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35" w:rsidRPr="00EB593F" w:rsidRDefault="00C26007" w:rsidP="00BB5D5A">
      <w:pPr>
        <w:jc w:val="right"/>
        <w:rPr>
          <w:rFonts w:asciiTheme="minorHAnsi" w:hAnsiTheme="minorHAnsi" w:cstheme="minorHAnsi"/>
          <w:sz w:val="22"/>
          <w:szCs w:val="22"/>
        </w:rPr>
      </w:pPr>
      <w:r>
        <w:rPr>
          <w:rFonts w:asciiTheme="minorHAnsi" w:hAnsiTheme="minorHAnsi" w:cstheme="minorHAnsi"/>
          <w:sz w:val="22"/>
          <w:szCs w:val="22"/>
        </w:rPr>
        <w:drawing>
          <wp:inline distT="0" distB="0" distL="0" distR="0" wp14:anchorId="5715FC21" wp14:editId="0176573B">
            <wp:extent cx="1905000" cy="1419225"/>
            <wp:effectExtent l="19050" t="0" r="0" b="0"/>
            <wp:docPr id="6" name="Picture 5" descr="M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A_logo.jpg"/>
                    <pic:cNvPicPr/>
                  </pic:nvPicPr>
                  <pic:blipFill>
                    <a:blip r:embed="rId9" cstate="print"/>
                    <a:stretch>
                      <a:fillRect/>
                    </a:stretch>
                  </pic:blipFill>
                  <pic:spPr>
                    <a:xfrm>
                      <a:off x="0" y="0"/>
                      <a:ext cx="1905000" cy="1419225"/>
                    </a:xfrm>
                    <a:prstGeom prst="rect">
                      <a:avLst/>
                    </a:prstGeom>
                  </pic:spPr>
                </pic:pic>
              </a:graphicData>
            </a:graphic>
          </wp:inline>
        </w:drawing>
      </w:r>
    </w:p>
    <w:p w:rsidR="00F209D8" w:rsidRPr="000101AE" w:rsidRDefault="00D40C0C" w:rsidP="00F209D8">
      <w:pPr>
        <w:rPr>
          <w:rFonts w:asciiTheme="minorHAnsi" w:hAnsiTheme="minorHAnsi" w:cstheme="minorHAnsi"/>
          <w:b/>
          <w:color w:val="5D0F68"/>
          <w:sz w:val="48"/>
          <w:szCs w:val="48"/>
        </w:rPr>
      </w:pPr>
      <w:r w:rsidRPr="000101AE">
        <w:rPr>
          <w:rFonts w:asciiTheme="minorHAnsi" w:hAnsiTheme="minorHAnsi" w:cstheme="minorHAnsi"/>
          <w:b/>
          <w:color w:val="5D0F68"/>
          <w:sz w:val="48"/>
          <w:szCs w:val="48"/>
        </w:rPr>
        <w:t>Embedding Energy M</w:t>
      </w:r>
      <w:r w:rsidR="00F209D8" w:rsidRPr="000101AE">
        <w:rPr>
          <w:rFonts w:asciiTheme="minorHAnsi" w:hAnsiTheme="minorHAnsi" w:cstheme="minorHAnsi"/>
          <w:b/>
          <w:color w:val="5D0F68"/>
          <w:sz w:val="48"/>
          <w:szCs w:val="48"/>
        </w:rPr>
        <w:t xml:space="preserve">anagement </w:t>
      </w:r>
      <w:r w:rsidR="00573DFD">
        <w:rPr>
          <w:rFonts w:asciiTheme="minorHAnsi" w:hAnsiTheme="minorHAnsi" w:cstheme="minorHAnsi"/>
          <w:b/>
          <w:color w:val="5D0F68"/>
          <w:sz w:val="48"/>
          <w:szCs w:val="48"/>
        </w:rPr>
        <w:t>(EEM)</w:t>
      </w:r>
    </w:p>
    <w:p w:rsidR="00390541" w:rsidRPr="000101AE" w:rsidRDefault="00390541" w:rsidP="00F209D8">
      <w:pPr>
        <w:rPr>
          <w:rFonts w:asciiTheme="minorHAnsi" w:hAnsiTheme="minorHAnsi" w:cstheme="minorHAnsi"/>
          <w:sz w:val="48"/>
          <w:szCs w:val="48"/>
        </w:rPr>
      </w:pPr>
    </w:p>
    <w:p w:rsidR="00F209D8" w:rsidRPr="000101AE" w:rsidRDefault="00F209D8" w:rsidP="00F209D8">
      <w:pPr>
        <w:rPr>
          <w:rFonts w:asciiTheme="minorHAnsi" w:hAnsiTheme="minorHAnsi" w:cstheme="minorHAnsi"/>
          <w:b/>
          <w:sz w:val="48"/>
          <w:szCs w:val="48"/>
        </w:rPr>
      </w:pPr>
      <w:r w:rsidRPr="000101AE">
        <w:rPr>
          <w:rFonts w:asciiTheme="minorHAnsi" w:hAnsiTheme="minorHAnsi" w:cstheme="minorHAnsi"/>
          <w:b/>
          <w:sz w:val="48"/>
          <w:szCs w:val="48"/>
        </w:rPr>
        <w:t xml:space="preserve">Practice Guide </w:t>
      </w:r>
      <w:r w:rsidR="000B2994">
        <w:rPr>
          <w:rFonts w:asciiTheme="minorHAnsi" w:hAnsiTheme="minorHAnsi" w:cstheme="minorHAnsi"/>
          <w:b/>
          <w:sz w:val="48"/>
          <w:szCs w:val="48"/>
        </w:rPr>
        <w:t>4</w:t>
      </w:r>
      <w:r w:rsidRPr="000101AE">
        <w:rPr>
          <w:rFonts w:asciiTheme="minorHAnsi" w:hAnsiTheme="minorHAnsi" w:cstheme="minorHAnsi"/>
          <w:b/>
          <w:sz w:val="48"/>
          <w:szCs w:val="48"/>
        </w:rPr>
        <w:t xml:space="preserve">: </w:t>
      </w:r>
      <w:r w:rsidR="00150938" w:rsidRPr="000101AE">
        <w:rPr>
          <w:rFonts w:asciiTheme="minorHAnsi" w:hAnsiTheme="minorHAnsi" w:cstheme="minorHAnsi"/>
          <w:b/>
          <w:sz w:val="48"/>
          <w:szCs w:val="48"/>
        </w:rPr>
        <w:t>E</w:t>
      </w:r>
      <w:r w:rsidRPr="000101AE">
        <w:rPr>
          <w:rFonts w:asciiTheme="minorHAnsi" w:hAnsiTheme="minorHAnsi" w:cstheme="minorHAnsi"/>
          <w:b/>
          <w:sz w:val="48"/>
          <w:szCs w:val="48"/>
        </w:rPr>
        <w:t>nergy efficiency opportunities</w:t>
      </w:r>
    </w:p>
    <w:p w:rsidR="00390541" w:rsidRPr="000101AE" w:rsidRDefault="00390541" w:rsidP="00390541">
      <w:pPr>
        <w:ind w:left="720"/>
        <w:rPr>
          <w:b/>
          <w:sz w:val="48"/>
          <w:szCs w:val="48"/>
        </w:rPr>
      </w:pPr>
    </w:p>
    <w:p w:rsidR="006C0389" w:rsidRDefault="00F209D8" w:rsidP="000101AE">
      <w:pPr>
        <w:ind w:left="720"/>
        <w:rPr>
          <w:rFonts w:asciiTheme="minorHAnsi" w:hAnsiTheme="minorHAnsi" w:cstheme="minorHAnsi"/>
          <w:sz w:val="20"/>
        </w:rPr>
      </w:pPr>
      <w:r w:rsidRPr="00390541">
        <w:rPr>
          <w:b/>
          <w:sz w:val="52"/>
          <w:szCs w:val="52"/>
        </w:rPr>
        <w:t xml:space="preserve"> </w:t>
      </w:r>
    </w:p>
    <w:p w:rsidR="000101AE" w:rsidRDefault="000101AE" w:rsidP="000101AE">
      <w:pPr>
        <w:ind w:left="360" w:right="-12"/>
        <w:rPr>
          <w:rFonts w:asciiTheme="minorHAnsi" w:hAnsiTheme="minorHAnsi" w:cstheme="minorHAnsi"/>
          <w:b/>
          <w:sz w:val="16"/>
          <w:szCs w:val="16"/>
        </w:rPr>
      </w:pPr>
    </w:p>
    <w:tbl>
      <w:tblPr>
        <w:tblW w:w="0" w:type="auto"/>
        <w:tblInd w:w="8722" w:type="dxa"/>
        <w:tblLook w:val="04A0" w:firstRow="1" w:lastRow="0" w:firstColumn="1" w:lastColumn="0" w:noHBand="0" w:noVBand="1"/>
      </w:tblPr>
      <w:tblGrid>
        <w:gridCol w:w="5420"/>
      </w:tblGrid>
      <w:tr w:rsidR="00573DFD" w:rsidRPr="00211364" w:rsidTr="00FF5A63">
        <w:tc>
          <w:tcPr>
            <w:tcW w:w="5420" w:type="dxa"/>
          </w:tcPr>
          <w:p w:rsidR="00573DFD" w:rsidRPr="00211364" w:rsidRDefault="00573DFD" w:rsidP="00FF5A63">
            <w:pPr>
              <w:ind w:left="2444" w:right="-12"/>
              <w:jc w:val="right"/>
              <w:rPr>
                <w:rFonts w:ascii="Calibri" w:hAnsi="Calibri" w:cs="Calibri"/>
                <w:sz w:val="20"/>
              </w:rPr>
            </w:pPr>
            <w:r>
              <w:rPr>
                <w:rFonts w:ascii="Calibri" w:hAnsi="Calibri" w:cs="Calibri"/>
                <w:szCs w:val="22"/>
              </w:rPr>
              <w:drawing>
                <wp:inline distT="0" distB="0" distL="0" distR="0" wp14:anchorId="7B07FDBD" wp14:editId="7C9E3437">
                  <wp:extent cx="904875" cy="533400"/>
                  <wp:effectExtent l="0" t="0" r="9525" b="0"/>
                  <wp:docPr id="2" name="Picture 3" descr="Description: logo_and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and_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533400"/>
                          </a:xfrm>
                          <a:prstGeom prst="rect">
                            <a:avLst/>
                          </a:prstGeom>
                          <a:noFill/>
                          <a:ln>
                            <a:noFill/>
                          </a:ln>
                        </pic:spPr>
                      </pic:pic>
                    </a:graphicData>
                  </a:graphic>
                </wp:inline>
              </w:drawing>
            </w:r>
          </w:p>
        </w:tc>
      </w:tr>
      <w:tr w:rsidR="00573DFD" w:rsidRPr="00211364" w:rsidTr="00FF5A63">
        <w:tc>
          <w:tcPr>
            <w:tcW w:w="5420" w:type="dxa"/>
          </w:tcPr>
          <w:p w:rsidR="00573DFD" w:rsidRPr="00211364" w:rsidRDefault="00573DFD" w:rsidP="00FF5A63">
            <w:pPr>
              <w:ind w:left="34" w:right="-12"/>
              <w:jc w:val="right"/>
              <w:rPr>
                <w:rFonts w:ascii="Calibri" w:hAnsi="Calibri" w:cs="Calibri"/>
                <w:sz w:val="20"/>
              </w:rPr>
            </w:pPr>
            <w:r w:rsidRPr="00211364">
              <w:rPr>
                <w:rFonts w:ascii="Calibri" w:hAnsi="Calibri" w:cs="Calibri"/>
                <w:sz w:val="20"/>
              </w:rPr>
              <w:t xml:space="preserve">The material provided in this document has been produced in conjunction with our partner </w:t>
            </w:r>
            <w:hyperlink r:id="rId11" w:history="1">
              <w:r w:rsidRPr="00211364">
                <w:rPr>
                  <w:rFonts w:ascii="Calibri" w:hAnsi="Calibri" w:cs="Calibri"/>
                  <w:sz w:val="20"/>
                </w:rPr>
                <w:t>Energetics Pty Ltd</w:t>
              </w:r>
            </w:hyperlink>
            <w:r w:rsidRPr="00211364">
              <w:rPr>
                <w:rFonts w:ascii="Calibri" w:hAnsi="Calibri" w:cs="Calibri"/>
                <w:sz w:val="20"/>
              </w:rPr>
              <w:t>.</w:t>
            </w:r>
          </w:p>
        </w:tc>
      </w:tr>
    </w:tbl>
    <w:p w:rsidR="000101AE" w:rsidRDefault="000101AE" w:rsidP="000101AE">
      <w:pPr>
        <w:ind w:left="360" w:right="-12"/>
        <w:jc w:val="right"/>
        <w:rPr>
          <w:rFonts w:ascii="Calibri" w:eastAsiaTheme="minorHAnsi" w:hAnsi="Calibri" w:cs="Calibri"/>
          <w:iCs/>
          <w:noProof w:val="0"/>
          <w:sz w:val="20"/>
        </w:rPr>
      </w:pPr>
    </w:p>
    <w:p w:rsidR="000101AE" w:rsidRPr="000101AE" w:rsidRDefault="000101AE" w:rsidP="000101AE">
      <w:pPr>
        <w:ind w:left="360" w:right="-12"/>
        <w:jc w:val="right"/>
        <w:rPr>
          <w:rFonts w:asciiTheme="minorHAnsi" w:hAnsiTheme="minorHAnsi" w:cs="Calibri"/>
          <w:iCs/>
          <w:sz w:val="20"/>
          <w:szCs w:val="22"/>
        </w:rPr>
      </w:pPr>
      <w:r w:rsidRPr="000101AE">
        <w:rPr>
          <w:rFonts w:asciiTheme="minorHAnsi" w:hAnsiTheme="minorHAnsi" w:cs="Calibri"/>
          <w:iCs/>
          <w:sz w:val="20"/>
        </w:rPr>
        <w:t>This publication was funded by the Australian Government</w:t>
      </w:r>
    </w:p>
    <w:p w:rsidR="000101AE" w:rsidRPr="000101AE" w:rsidRDefault="000101AE" w:rsidP="000101AE">
      <w:pPr>
        <w:ind w:left="360" w:right="-12"/>
        <w:jc w:val="right"/>
        <w:rPr>
          <w:rFonts w:asciiTheme="minorHAnsi" w:hAnsiTheme="minorHAnsi" w:cs="Calibri"/>
          <w:sz w:val="20"/>
        </w:rPr>
      </w:pPr>
      <w:r w:rsidRPr="000101AE">
        <w:rPr>
          <w:rFonts w:asciiTheme="minorHAnsi" w:hAnsiTheme="minorHAnsi" w:cs="Calibri"/>
          <w:iCs/>
          <w:sz w:val="20"/>
        </w:rPr>
        <w:t xml:space="preserve"> through the Workforce Innovation Program under the title 'Carbonproof for Foundries'</w:t>
      </w:r>
      <w:r w:rsidRPr="000101AE">
        <w:rPr>
          <w:rFonts w:asciiTheme="minorHAnsi" w:hAnsiTheme="minorHAnsi" w:cs="Calibri"/>
          <w:sz w:val="20"/>
        </w:rPr>
        <w:t>.</w:t>
      </w:r>
    </w:p>
    <w:p w:rsidR="000101AE" w:rsidRPr="000101AE" w:rsidRDefault="000101AE" w:rsidP="000101AE">
      <w:pPr>
        <w:ind w:left="360" w:right="-12"/>
        <w:jc w:val="right"/>
        <w:rPr>
          <w:rFonts w:asciiTheme="minorHAnsi" w:hAnsiTheme="minorHAnsi" w:cs="Calibri"/>
          <w:sz w:val="20"/>
        </w:rPr>
      </w:pPr>
    </w:p>
    <w:p w:rsidR="000101AE" w:rsidRPr="000101AE" w:rsidRDefault="000101AE" w:rsidP="000101AE">
      <w:pPr>
        <w:ind w:left="360" w:right="-12"/>
        <w:jc w:val="right"/>
        <w:rPr>
          <w:rFonts w:asciiTheme="minorHAnsi" w:hAnsiTheme="minorHAnsi" w:cs="Calibri"/>
          <w:b/>
          <w:iCs/>
          <w:sz w:val="20"/>
        </w:rPr>
      </w:pPr>
      <w:r w:rsidRPr="000101AE">
        <w:rPr>
          <w:rFonts w:asciiTheme="minorHAnsi" w:hAnsiTheme="minorHAnsi" w:cs="Calibri"/>
          <w:b/>
          <w:iCs/>
          <w:sz w:val="20"/>
        </w:rPr>
        <w:t xml:space="preserve">Embedding Energy Management </w:t>
      </w:r>
      <w:r w:rsidR="00573DFD">
        <w:rPr>
          <w:rFonts w:asciiTheme="minorHAnsi" w:hAnsiTheme="minorHAnsi" w:cs="Calibri"/>
          <w:b/>
          <w:iCs/>
          <w:sz w:val="20"/>
        </w:rPr>
        <w:t xml:space="preserve">(EEM) </w:t>
      </w:r>
      <w:r w:rsidRPr="000101AE">
        <w:rPr>
          <w:rFonts w:asciiTheme="minorHAnsi" w:hAnsiTheme="minorHAnsi" w:cs="Calibri"/>
          <w:b/>
          <w:iCs/>
          <w:sz w:val="20"/>
        </w:rPr>
        <w:t>is available from</w:t>
      </w:r>
      <w:r w:rsidRPr="000101AE">
        <w:rPr>
          <w:rFonts w:asciiTheme="minorHAnsi" w:hAnsiTheme="minorHAnsi" w:cs="Calibri"/>
          <w:iCs/>
          <w:sz w:val="20"/>
        </w:rPr>
        <w:t xml:space="preserve"> </w:t>
      </w:r>
      <w:r w:rsidRPr="000101AE">
        <w:rPr>
          <w:rFonts w:asciiTheme="minorHAnsi" w:hAnsiTheme="minorHAnsi" w:cs="Calibri"/>
          <w:b/>
          <w:iCs/>
          <w:sz w:val="20"/>
        </w:rPr>
        <w:t>www.sustainabilityskills.net.au</w:t>
      </w:r>
    </w:p>
    <w:p w:rsidR="000101AE" w:rsidRPr="000101AE" w:rsidRDefault="000101AE" w:rsidP="000101AE">
      <w:pPr>
        <w:ind w:left="360" w:right="-12"/>
        <w:jc w:val="right"/>
        <w:rPr>
          <w:rFonts w:asciiTheme="minorHAnsi" w:hAnsiTheme="minorHAnsi" w:cs="Calibri"/>
          <w:sz w:val="20"/>
        </w:rPr>
      </w:pPr>
    </w:p>
    <w:p w:rsidR="00CB4F54" w:rsidRDefault="00CB4F54">
      <w:pPr>
        <w:rPr>
          <w:rFonts w:asciiTheme="minorHAnsi" w:hAnsiTheme="minorHAnsi" w:cstheme="minorHAnsi"/>
          <w:b/>
          <w:color w:val="5D0F68"/>
          <w:sz w:val="28"/>
          <w:szCs w:val="22"/>
        </w:rPr>
      </w:pPr>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6425"/>
      </w:tblGrid>
      <w:tr w:rsidR="00573DFD" w:rsidRPr="00376901" w:rsidTr="00FF5A63">
        <w:trPr>
          <w:trHeight w:val="1178"/>
        </w:trPr>
        <w:tc>
          <w:tcPr>
            <w:tcW w:w="2130" w:type="dxa"/>
          </w:tcPr>
          <w:p w:rsidR="00573DFD" w:rsidRPr="009B2FDA" w:rsidRDefault="00573DFD" w:rsidP="00FF5A63">
            <w:pPr>
              <w:widowControl w:val="0"/>
              <w:autoSpaceDE w:val="0"/>
              <w:autoSpaceDN w:val="0"/>
              <w:adjustRightInd w:val="0"/>
              <w:spacing w:line="360" w:lineRule="auto"/>
              <w:jc w:val="center"/>
            </w:pPr>
            <w:r w:rsidRPr="009B2FDA">
              <w:rPr>
                <w:b/>
                <w:bCs/>
                <w:lang w:val="en-US"/>
              </w:rPr>
              <w:lastRenderedPageBreak/>
              <w:br w:type="page"/>
            </w:r>
            <w:r w:rsidRPr="009B2FDA">
              <w:object w:dxaOrig="243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2.5pt" o:ole="">
                  <v:imagedata r:id="rId12" o:title=""/>
                </v:shape>
                <o:OLEObject Type="Embed" ProgID="PBrush" ShapeID="_x0000_i1025" DrawAspect="Content" ObjectID="_1433068678" r:id="rId13"/>
              </w:object>
            </w:r>
          </w:p>
        </w:tc>
        <w:tc>
          <w:tcPr>
            <w:tcW w:w="6425" w:type="dxa"/>
            <w:shd w:val="clear" w:color="auto" w:fill="auto"/>
            <w:vAlign w:val="center"/>
          </w:tcPr>
          <w:p w:rsidR="00573DFD" w:rsidRPr="009B2FDA" w:rsidRDefault="00573DFD" w:rsidP="00FF5A63">
            <w:pPr>
              <w:widowControl w:val="0"/>
              <w:autoSpaceDE w:val="0"/>
              <w:autoSpaceDN w:val="0"/>
              <w:adjustRightInd w:val="0"/>
              <w:jc w:val="center"/>
              <w:rPr>
                <w:b/>
              </w:rPr>
            </w:pPr>
            <w:r w:rsidRPr="009B2FDA">
              <w:rPr>
                <w:b/>
              </w:rPr>
              <w:t>Free for Education Copying</w:t>
            </w:r>
          </w:p>
          <w:p w:rsidR="00573DFD" w:rsidRPr="009B2FDA" w:rsidRDefault="00381A25" w:rsidP="00FF5A63">
            <w:pPr>
              <w:widowControl w:val="0"/>
              <w:autoSpaceDE w:val="0"/>
              <w:autoSpaceDN w:val="0"/>
              <w:adjustRightInd w:val="0"/>
              <w:spacing w:line="360" w:lineRule="auto"/>
              <w:jc w:val="center"/>
              <w:rPr>
                <w:b/>
                <w:i/>
              </w:rPr>
            </w:pPr>
            <w:hyperlink r:id="rId14" w:history="1">
              <w:r w:rsidR="00573DFD" w:rsidRPr="009B2FDA">
                <w:rPr>
                  <w:rStyle w:val="Hyperlink"/>
                  <w:b w:val="0"/>
                  <w:color w:val="0000CC"/>
                </w:rPr>
                <w:t>www.mskills.com.au</w:t>
              </w:r>
            </w:hyperlink>
          </w:p>
        </w:tc>
      </w:tr>
    </w:tbl>
    <w:p w:rsidR="00573DFD" w:rsidRPr="00376901" w:rsidRDefault="00573DFD" w:rsidP="00573DFD">
      <w:pPr>
        <w:autoSpaceDE w:val="0"/>
        <w:autoSpaceDN w:val="0"/>
        <w:adjustRightInd w:val="0"/>
        <w:jc w:val="both"/>
        <w:rPr>
          <w:color w:val="000000"/>
          <w:sz w:val="16"/>
          <w:szCs w:val="16"/>
        </w:rPr>
      </w:pPr>
    </w:p>
    <w:p w:rsidR="00573DFD" w:rsidRPr="000F4572" w:rsidRDefault="00573DFD" w:rsidP="00573DFD">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 xml:space="preserve">This work is copyright and licensed under the MSA Free for Education Copying instant licence (MSA Licence). </w:t>
      </w:r>
    </w:p>
    <w:p w:rsidR="00573DFD" w:rsidRPr="000F4572" w:rsidRDefault="00573DFD" w:rsidP="00573DFD">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When you obtain a copy of material that bears the MSA licence mark by legitimate means you obtain an automatic licence to use and copy the work in whole or in part, solely for educational purposes.</w:t>
      </w:r>
    </w:p>
    <w:p w:rsidR="00573DFD" w:rsidRPr="000F4572" w:rsidRDefault="00573DFD" w:rsidP="00573DFD">
      <w:pPr>
        <w:autoSpaceDE w:val="0"/>
        <w:autoSpaceDN w:val="0"/>
        <w:adjustRightInd w:val="0"/>
        <w:jc w:val="both"/>
        <w:rPr>
          <w:rFonts w:asciiTheme="minorHAnsi" w:hAnsiTheme="minorHAnsi"/>
          <w:b/>
          <w:bCs/>
          <w:color w:val="000000"/>
          <w:sz w:val="16"/>
          <w:szCs w:val="16"/>
        </w:rPr>
      </w:pPr>
      <w:r w:rsidRPr="000F4572">
        <w:rPr>
          <w:rFonts w:asciiTheme="minorHAnsi" w:hAnsiTheme="minorHAnsi"/>
          <w:b/>
          <w:bCs/>
          <w:color w:val="000000"/>
          <w:sz w:val="16"/>
          <w:szCs w:val="16"/>
        </w:rPr>
        <w:t>Individual learners may:</w:t>
      </w:r>
    </w:p>
    <w:p w:rsidR="00573DFD" w:rsidRPr="000F4572" w:rsidRDefault="00573DFD" w:rsidP="00573DFD">
      <w:pPr>
        <w:pStyle w:val="ListParagraph"/>
        <w:numPr>
          <w:ilvl w:val="0"/>
          <w:numId w:val="35"/>
        </w:numPr>
        <w:autoSpaceDE w:val="0"/>
        <w:autoSpaceDN w:val="0"/>
        <w:adjustRightInd w:val="0"/>
        <w:spacing w:before="0"/>
        <w:contextualSpacing/>
        <w:jc w:val="both"/>
        <w:rPr>
          <w:color w:val="000000"/>
          <w:sz w:val="16"/>
          <w:szCs w:val="16"/>
        </w:rPr>
      </w:pPr>
      <w:r w:rsidRPr="000F4572">
        <w:rPr>
          <w:color w:val="000000"/>
          <w:sz w:val="16"/>
          <w:szCs w:val="16"/>
        </w:rPr>
        <w:t>use the material personally for their education such as including it, with proper attribution, in work that is performed in the course of that education; and</w:t>
      </w:r>
    </w:p>
    <w:p w:rsidR="00573DFD" w:rsidRPr="000F4572" w:rsidRDefault="00573DFD" w:rsidP="00573DFD">
      <w:pPr>
        <w:pStyle w:val="ListParagraph"/>
        <w:numPr>
          <w:ilvl w:val="0"/>
          <w:numId w:val="35"/>
        </w:numPr>
        <w:autoSpaceDE w:val="0"/>
        <w:autoSpaceDN w:val="0"/>
        <w:adjustRightInd w:val="0"/>
        <w:spacing w:before="0"/>
        <w:contextualSpacing/>
        <w:jc w:val="both"/>
        <w:rPr>
          <w:color w:val="000000"/>
          <w:sz w:val="16"/>
          <w:szCs w:val="16"/>
        </w:rPr>
      </w:pPr>
      <w:r w:rsidRPr="000F4572">
        <w:rPr>
          <w:color w:val="000000"/>
          <w:sz w:val="16"/>
          <w:szCs w:val="16"/>
        </w:rPr>
        <w:t>make unlimited copies, in whole or in part, of the material.</w:t>
      </w:r>
      <w:r w:rsidRPr="000F4572">
        <w:rPr>
          <w:sz w:val="16"/>
          <w:szCs w:val="16"/>
          <w:lang w:val="en-US"/>
        </w:rPr>
        <w:t xml:space="preserve"> </w:t>
      </w:r>
    </w:p>
    <w:p w:rsidR="00573DFD" w:rsidRPr="000F4572" w:rsidRDefault="00573DFD" w:rsidP="00573DFD">
      <w:pPr>
        <w:autoSpaceDE w:val="0"/>
        <w:autoSpaceDN w:val="0"/>
        <w:adjustRightInd w:val="0"/>
        <w:jc w:val="both"/>
        <w:rPr>
          <w:rFonts w:asciiTheme="minorHAnsi" w:hAnsiTheme="minorHAnsi"/>
          <w:b/>
          <w:bCs/>
          <w:color w:val="000000"/>
          <w:sz w:val="16"/>
          <w:szCs w:val="16"/>
        </w:rPr>
      </w:pPr>
      <w:r w:rsidRPr="000F4572">
        <w:rPr>
          <w:rFonts w:asciiTheme="minorHAnsi" w:hAnsiTheme="minorHAnsi"/>
          <w:b/>
          <w:bCs/>
          <w:color w:val="000000"/>
          <w:sz w:val="16"/>
          <w:szCs w:val="16"/>
        </w:rPr>
        <w:t>Education Providers or Other Organisations may:</w:t>
      </w:r>
    </w:p>
    <w:p w:rsidR="00573DFD" w:rsidRPr="000F4572" w:rsidRDefault="00573DFD" w:rsidP="00573DFD">
      <w:pPr>
        <w:pStyle w:val="ListParagraph"/>
        <w:numPr>
          <w:ilvl w:val="0"/>
          <w:numId w:val="36"/>
        </w:numPr>
        <w:autoSpaceDE w:val="0"/>
        <w:autoSpaceDN w:val="0"/>
        <w:adjustRightInd w:val="0"/>
        <w:spacing w:before="0"/>
        <w:contextualSpacing/>
        <w:jc w:val="both"/>
        <w:rPr>
          <w:color w:val="000000"/>
          <w:sz w:val="16"/>
          <w:szCs w:val="16"/>
        </w:rPr>
      </w:pPr>
      <w:r w:rsidRPr="000F4572">
        <w:rPr>
          <w:color w:val="000000"/>
          <w:sz w:val="16"/>
          <w:szCs w:val="16"/>
        </w:rPr>
        <w:t>use the material within the organisation or for the services provided by the organisation;</w:t>
      </w:r>
    </w:p>
    <w:p w:rsidR="00573DFD" w:rsidRPr="000F4572" w:rsidRDefault="00573DFD" w:rsidP="00573DFD">
      <w:pPr>
        <w:pStyle w:val="ListParagraph"/>
        <w:numPr>
          <w:ilvl w:val="0"/>
          <w:numId w:val="36"/>
        </w:numPr>
        <w:autoSpaceDE w:val="0"/>
        <w:autoSpaceDN w:val="0"/>
        <w:adjustRightInd w:val="0"/>
        <w:spacing w:before="0"/>
        <w:contextualSpacing/>
        <w:jc w:val="both"/>
        <w:rPr>
          <w:color w:val="000000"/>
          <w:sz w:val="16"/>
          <w:szCs w:val="16"/>
        </w:rPr>
      </w:pPr>
      <w:r w:rsidRPr="000F4572">
        <w:rPr>
          <w:color w:val="000000"/>
          <w:sz w:val="16"/>
          <w:szCs w:val="16"/>
        </w:rPr>
        <w:t>make or give copies to learners;</w:t>
      </w:r>
    </w:p>
    <w:p w:rsidR="00573DFD" w:rsidRPr="000F4572" w:rsidRDefault="00573DFD" w:rsidP="00573DFD">
      <w:pPr>
        <w:pStyle w:val="ListParagraph"/>
        <w:numPr>
          <w:ilvl w:val="0"/>
          <w:numId w:val="36"/>
        </w:numPr>
        <w:autoSpaceDE w:val="0"/>
        <w:autoSpaceDN w:val="0"/>
        <w:adjustRightInd w:val="0"/>
        <w:spacing w:before="0"/>
        <w:contextualSpacing/>
        <w:jc w:val="both"/>
        <w:rPr>
          <w:color w:val="000000"/>
          <w:sz w:val="16"/>
          <w:szCs w:val="16"/>
        </w:rPr>
      </w:pPr>
      <w:r w:rsidRPr="000F4572">
        <w:rPr>
          <w:color w:val="000000"/>
          <w:sz w:val="16"/>
          <w:szCs w:val="16"/>
        </w:rPr>
        <w:t>charge for the education provided; and</w:t>
      </w:r>
    </w:p>
    <w:p w:rsidR="00573DFD" w:rsidRPr="000F4572" w:rsidRDefault="00573DFD" w:rsidP="00573DFD">
      <w:pPr>
        <w:pStyle w:val="ListParagraph"/>
        <w:numPr>
          <w:ilvl w:val="0"/>
          <w:numId w:val="36"/>
        </w:numPr>
        <w:autoSpaceDE w:val="0"/>
        <w:autoSpaceDN w:val="0"/>
        <w:adjustRightInd w:val="0"/>
        <w:spacing w:before="0"/>
        <w:contextualSpacing/>
        <w:jc w:val="both"/>
        <w:rPr>
          <w:color w:val="000000"/>
          <w:sz w:val="16"/>
          <w:szCs w:val="16"/>
        </w:rPr>
      </w:pPr>
      <w:r w:rsidRPr="000F4572">
        <w:rPr>
          <w:color w:val="000000"/>
          <w:sz w:val="16"/>
          <w:szCs w:val="16"/>
        </w:rPr>
        <w:t>charge learners for the material on a cost-recovery basis.</w:t>
      </w:r>
    </w:p>
    <w:p w:rsidR="00573DFD" w:rsidRPr="000F4572" w:rsidRDefault="00573DFD" w:rsidP="00573DFD">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 xml:space="preserve">Queries regarding the MSA Licence conditions should be directed through the MSA website at </w:t>
      </w:r>
      <w:hyperlink r:id="rId15" w:history="1">
        <w:r w:rsidRPr="000F4572">
          <w:rPr>
            <w:rStyle w:val="Hyperlink"/>
            <w:sz w:val="16"/>
            <w:szCs w:val="16"/>
          </w:rPr>
          <w:t>www.mskills.com.au</w:t>
        </w:r>
      </w:hyperlink>
      <w:r w:rsidRPr="000F4572">
        <w:rPr>
          <w:rFonts w:asciiTheme="minorHAnsi" w:hAnsiTheme="minorHAnsi"/>
          <w:color w:val="000000"/>
          <w:sz w:val="16"/>
          <w:szCs w:val="16"/>
        </w:rPr>
        <w:t xml:space="preserve"> </w:t>
      </w:r>
    </w:p>
    <w:p w:rsidR="00573DFD" w:rsidRPr="000F4572" w:rsidRDefault="00573DFD" w:rsidP="00573DFD">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 xml:space="preserve">In addition to the standard MSA Licence conditions, the following </w:t>
      </w:r>
      <w:r w:rsidRPr="000F4572">
        <w:rPr>
          <w:rFonts w:asciiTheme="minorHAnsi" w:hAnsiTheme="minorHAnsi"/>
          <w:b/>
          <w:bCs/>
          <w:color w:val="000000"/>
          <w:sz w:val="16"/>
          <w:szCs w:val="16"/>
        </w:rPr>
        <w:t xml:space="preserve">special conditions </w:t>
      </w:r>
      <w:r w:rsidRPr="000F4572">
        <w:rPr>
          <w:rFonts w:asciiTheme="minorHAnsi" w:hAnsiTheme="minorHAnsi"/>
          <w:color w:val="000000"/>
          <w:sz w:val="16"/>
          <w:szCs w:val="16"/>
        </w:rPr>
        <w:t>apply:</w:t>
      </w:r>
    </w:p>
    <w:p w:rsidR="00573DFD" w:rsidRPr="000F4572" w:rsidRDefault="00573DFD" w:rsidP="00573DFD">
      <w:pPr>
        <w:pStyle w:val="ListParagraph"/>
        <w:numPr>
          <w:ilvl w:val="0"/>
          <w:numId w:val="37"/>
        </w:numPr>
        <w:autoSpaceDE w:val="0"/>
        <w:autoSpaceDN w:val="0"/>
        <w:adjustRightInd w:val="0"/>
        <w:spacing w:before="0"/>
        <w:contextualSpacing/>
        <w:jc w:val="both"/>
        <w:rPr>
          <w:color w:val="000000"/>
          <w:sz w:val="16"/>
          <w:szCs w:val="16"/>
        </w:rPr>
      </w:pPr>
      <w:r w:rsidRPr="000F4572">
        <w:rPr>
          <w:color w:val="000000"/>
          <w:sz w:val="16"/>
          <w:szCs w:val="16"/>
        </w:rPr>
        <w:t>Territory: The copyright work must only be used in Australia and New Zealand.</w:t>
      </w:r>
    </w:p>
    <w:p w:rsidR="00573DFD" w:rsidRPr="000F4572" w:rsidRDefault="00573DFD" w:rsidP="00573DFD">
      <w:pPr>
        <w:pStyle w:val="ListParagraph"/>
        <w:numPr>
          <w:ilvl w:val="0"/>
          <w:numId w:val="37"/>
        </w:numPr>
        <w:autoSpaceDE w:val="0"/>
        <w:autoSpaceDN w:val="0"/>
        <w:adjustRightInd w:val="0"/>
        <w:spacing w:before="0"/>
        <w:contextualSpacing/>
        <w:jc w:val="both"/>
        <w:rPr>
          <w:color w:val="000000"/>
          <w:sz w:val="16"/>
          <w:szCs w:val="16"/>
        </w:rPr>
      </w:pPr>
      <w:r w:rsidRPr="000F4572">
        <w:rPr>
          <w:color w:val="000000"/>
          <w:sz w:val="16"/>
          <w:szCs w:val="16"/>
        </w:rPr>
        <w:t>Development Rights: Licensees are permitted to develop either an Edited Version or Enhancements of the Licensed Material for individual organisation purposes.</w:t>
      </w:r>
    </w:p>
    <w:p w:rsidR="00573DFD" w:rsidRPr="000F4572" w:rsidRDefault="00573DFD" w:rsidP="00573DFD">
      <w:pPr>
        <w:autoSpaceDE w:val="0"/>
        <w:autoSpaceDN w:val="0"/>
        <w:adjustRightInd w:val="0"/>
        <w:jc w:val="both"/>
        <w:rPr>
          <w:rFonts w:asciiTheme="minorHAnsi" w:hAnsiTheme="minorHAnsi"/>
          <w:b/>
          <w:bCs/>
          <w:color w:val="000000"/>
          <w:sz w:val="16"/>
          <w:szCs w:val="16"/>
        </w:rPr>
      </w:pPr>
      <w:r w:rsidRPr="000F4572">
        <w:rPr>
          <w:rFonts w:asciiTheme="minorHAnsi" w:hAnsiTheme="minorHAnsi"/>
          <w:b/>
          <w:bCs/>
          <w:color w:val="000000"/>
          <w:sz w:val="16"/>
          <w:szCs w:val="16"/>
        </w:rPr>
        <w:t>Disclaimer</w:t>
      </w:r>
    </w:p>
    <w:p w:rsidR="00573DFD" w:rsidRPr="000F4572" w:rsidRDefault="00573DFD" w:rsidP="00573DFD">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 xml:space="preserve">This work is the result of wide consultations with Australian industry participants. It is a collaborative view and does not necessarily represent the view of MSA or any specific body. For the sake of conciseness it may omit factors which could be pertinent in particular cases. </w:t>
      </w:r>
    </w:p>
    <w:p w:rsidR="00573DFD" w:rsidRPr="000F4572" w:rsidRDefault="00573DFD" w:rsidP="00573DFD">
      <w:pPr>
        <w:autoSpaceDE w:val="0"/>
        <w:autoSpaceDN w:val="0"/>
        <w:adjustRightInd w:val="0"/>
        <w:jc w:val="both"/>
        <w:rPr>
          <w:rFonts w:asciiTheme="minorHAnsi" w:hAnsiTheme="minorHAnsi"/>
          <w:color w:val="000000"/>
          <w:sz w:val="16"/>
          <w:szCs w:val="16"/>
        </w:rPr>
      </w:pPr>
      <w:r w:rsidRPr="000F4572">
        <w:rPr>
          <w:rFonts w:asciiTheme="minorHAnsi" w:hAnsiTheme="minorHAnsi"/>
          <w:color w:val="000000"/>
          <w:sz w:val="16"/>
          <w:szCs w:val="16"/>
        </w:rPr>
        <w:t xml:space="preserve">While care has been taken in the preparation of this resource, MSA and the original developer do not warrant that any licensing or registration requirements specified here are either complete or up-to-date for your State or Territory. MSA and the original developer does not accept any liability for any damage or loss (including indirect and consequential loss) incurred by any person as a result of relying on the information contained in this training resource. </w:t>
      </w:r>
    </w:p>
    <w:p w:rsidR="00573DFD" w:rsidRDefault="00573DFD" w:rsidP="00573DFD">
      <w:pPr>
        <w:autoSpaceDE w:val="0"/>
        <w:autoSpaceDN w:val="0"/>
        <w:adjustRightInd w:val="0"/>
        <w:jc w:val="both"/>
        <w:rPr>
          <w:rFonts w:asciiTheme="minorHAnsi" w:hAnsiTheme="minorHAnsi"/>
          <w:color w:val="000000"/>
          <w:sz w:val="16"/>
          <w:szCs w:val="16"/>
        </w:rPr>
      </w:pPr>
      <w:r w:rsidRPr="000F4572">
        <w:rPr>
          <w:rFonts w:asciiTheme="minorHAnsi" w:hAnsiTheme="minorHAnsi"/>
          <w:sz w:val="16"/>
          <w:szCs w:val="16"/>
        </w:rPr>
        <w:t xml:space="preserve">This work is in response to the intent of the unit of competency from the respective Training Package but must be customised and contextualised to meet the end user requirements as it may not be fully compliant in its current format. </w:t>
      </w:r>
      <w:r w:rsidRPr="000F4572">
        <w:rPr>
          <w:rFonts w:asciiTheme="minorHAnsi" w:hAnsiTheme="minorHAnsi"/>
          <w:color w:val="000000"/>
          <w:sz w:val="16"/>
          <w:szCs w:val="16"/>
        </w:rPr>
        <w:t>The material is provided on this basis to any person for information and advice for the intended purpose and all persons accessing this material undertake responsibility for assessing the relevance and accuracy of its content. No liability is accepted for any information or services which may appear in any other format. No responsibility is taken for any information or services which may appear on any linked websites.</w:t>
      </w:r>
    </w:p>
    <w:p w:rsidR="00573DFD" w:rsidRPr="000F4572" w:rsidRDefault="00573DFD" w:rsidP="00573DFD">
      <w:pPr>
        <w:autoSpaceDE w:val="0"/>
        <w:autoSpaceDN w:val="0"/>
        <w:adjustRightInd w:val="0"/>
        <w:jc w:val="both"/>
        <w:rPr>
          <w:rFonts w:asciiTheme="minorHAnsi" w:hAnsiTheme="minorHAnsi"/>
          <w:color w:val="000000"/>
          <w:sz w:val="16"/>
          <w:szCs w:val="16"/>
        </w:rPr>
      </w:pPr>
    </w:p>
    <w:p w:rsidR="00573DFD" w:rsidRPr="000F4572" w:rsidRDefault="00573DFD" w:rsidP="00573DFD">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Published by:</w:t>
      </w:r>
    </w:p>
    <w:tbl>
      <w:tblPr>
        <w:tblW w:w="0" w:type="auto"/>
        <w:tblLook w:val="04A0" w:firstRow="1" w:lastRow="0" w:firstColumn="1" w:lastColumn="0" w:noHBand="0" w:noVBand="1"/>
      </w:tblPr>
      <w:tblGrid>
        <w:gridCol w:w="7479"/>
      </w:tblGrid>
      <w:tr w:rsidR="00573DFD" w:rsidRPr="000F4572" w:rsidTr="00FF5A63">
        <w:tc>
          <w:tcPr>
            <w:tcW w:w="7479" w:type="dxa"/>
          </w:tcPr>
          <w:p w:rsidR="00573DFD" w:rsidRPr="000F4572" w:rsidRDefault="00573DFD" w:rsidP="00FF5A63">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Manufacturing Skills Australia</w:t>
            </w:r>
          </w:p>
          <w:p w:rsidR="00573DFD" w:rsidRPr="000F4572" w:rsidRDefault="00573DFD" w:rsidP="00FF5A63">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Level 3, 104 Mount Street</w:t>
            </w:r>
          </w:p>
          <w:p w:rsidR="00573DFD" w:rsidRPr="000F4572" w:rsidRDefault="00573DFD" w:rsidP="00FF5A63">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North Sydney NSW 2060</w:t>
            </w:r>
          </w:p>
          <w:p w:rsidR="00573DFD" w:rsidRPr="000F4572" w:rsidRDefault="00573DFD" w:rsidP="00FF5A63">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ABN:</w:t>
            </w:r>
            <w:r w:rsidRPr="000F4572">
              <w:rPr>
                <w:rFonts w:asciiTheme="minorHAnsi" w:hAnsiTheme="minorHAnsi"/>
                <w:i/>
                <w:sz w:val="16"/>
                <w:szCs w:val="16"/>
              </w:rPr>
              <w:t xml:space="preserve"> </w:t>
            </w:r>
            <w:r w:rsidRPr="000F4572">
              <w:rPr>
                <w:rFonts w:asciiTheme="minorHAnsi" w:hAnsiTheme="minorHAnsi"/>
                <w:sz w:val="16"/>
                <w:szCs w:val="16"/>
              </w:rPr>
              <w:t>88 006 441 685</w:t>
            </w:r>
          </w:p>
          <w:p w:rsidR="00573DFD" w:rsidRPr="000F4572" w:rsidRDefault="00573DFD" w:rsidP="00FF5A63">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Phone: (02) 9955 5500</w:t>
            </w:r>
          </w:p>
          <w:p w:rsidR="00573DFD" w:rsidRPr="000F4572" w:rsidRDefault="00573DFD" w:rsidP="00FF5A63">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Fax: (02) 9955 8044</w:t>
            </w:r>
          </w:p>
          <w:p w:rsidR="00573DFD" w:rsidRPr="000F4572" w:rsidRDefault="00573DFD" w:rsidP="00FF5A63">
            <w:pPr>
              <w:autoSpaceDE w:val="0"/>
              <w:autoSpaceDN w:val="0"/>
              <w:adjustRightInd w:val="0"/>
              <w:rPr>
                <w:rFonts w:asciiTheme="minorHAnsi" w:hAnsiTheme="minorHAnsi"/>
                <w:color w:val="000000"/>
                <w:sz w:val="16"/>
                <w:szCs w:val="16"/>
              </w:rPr>
            </w:pPr>
            <w:r w:rsidRPr="000F4572">
              <w:rPr>
                <w:rFonts w:asciiTheme="minorHAnsi" w:hAnsiTheme="minorHAnsi"/>
                <w:color w:val="000000"/>
                <w:sz w:val="16"/>
                <w:szCs w:val="16"/>
              </w:rPr>
              <w:t xml:space="preserve">Website: </w:t>
            </w:r>
            <w:hyperlink r:id="rId16" w:history="1">
              <w:r w:rsidRPr="000F4572">
                <w:rPr>
                  <w:rStyle w:val="Hyperlink"/>
                  <w:sz w:val="16"/>
                  <w:szCs w:val="16"/>
                </w:rPr>
                <w:t>http://www.mskills.com.au</w:t>
              </w:r>
            </w:hyperlink>
            <w:r w:rsidRPr="000F4572">
              <w:rPr>
                <w:rFonts w:asciiTheme="minorHAnsi" w:hAnsiTheme="minorHAnsi"/>
                <w:color w:val="000000"/>
                <w:sz w:val="16"/>
                <w:szCs w:val="16"/>
              </w:rPr>
              <w:t xml:space="preserve"> </w:t>
            </w:r>
          </w:p>
          <w:p w:rsidR="00573DFD" w:rsidRPr="000F4572" w:rsidRDefault="00573DFD" w:rsidP="00FF5A63">
            <w:pPr>
              <w:autoSpaceDE w:val="0"/>
              <w:autoSpaceDN w:val="0"/>
              <w:adjustRightInd w:val="0"/>
              <w:rPr>
                <w:rFonts w:asciiTheme="minorHAnsi" w:hAnsiTheme="minorHAnsi"/>
                <w:color w:val="000000"/>
                <w:sz w:val="16"/>
                <w:szCs w:val="16"/>
              </w:rPr>
            </w:pPr>
          </w:p>
          <w:p w:rsidR="00573DFD" w:rsidRPr="000F4572" w:rsidRDefault="00573DFD" w:rsidP="00FF5A63">
            <w:pPr>
              <w:autoSpaceDE w:val="0"/>
              <w:autoSpaceDN w:val="0"/>
              <w:adjustRightInd w:val="0"/>
              <w:rPr>
                <w:rFonts w:asciiTheme="minorHAnsi" w:hAnsiTheme="minorHAnsi"/>
                <w:sz w:val="16"/>
                <w:szCs w:val="16"/>
              </w:rPr>
            </w:pPr>
            <w:r w:rsidRPr="000F4572">
              <w:rPr>
                <w:rFonts w:asciiTheme="minorHAnsi" w:hAnsiTheme="minorHAnsi"/>
                <w:color w:val="000000"/>
                <w:sz w:val="16"/>
                <w:szCs w:val="16"/>
              </w:rPr>
              <w:t>First published: 2013</w:t>
            </w:r>
          </w:p>
        </w:tc>
      </w:tr>
    </w:tbl>
    <w:p w:rsidR="00CB4F54" w:rsidRDefault="00CB4F54">
      <w:pPr>
        <w:rPr>
          <w:rFonts w:asciiTheme="minorHAnsi" w:hAnsiTheme="minorHAnsi" w:cstheme="minorHAnsi"/>
          <w:b/>
          <w:color w:val="5D0F68"/>
          <w:sz w:val="28"/>
          <w:szCs w:val="22"/>
        </w:rPr>
      </w:pPr>
      <w:r>
        <w:br w:type="page"/>
      </w:r>
    </w:p>
    <w:p w:rsidR="004D1E7E" w:rsidRPr="00B84540" w:rsidRDefault="0046251F" w:rsidP="00E15FF6">
      <w:pPr>
        <w:pStyle w:val="ContentsHeading1"/>
      </w:pPr>
      <w:r w:rsidRPr="00B84540">
        <w:lastRenderedPageBreak/>
        <w:t>Contents</w:t>
      </w:r>
    </w:p>
    <w:p w:rsidR="00455C6F" w:rsidRPr="00EB593F" w:rsidRDefault="00455C6F" w:rsidP="00212803">
      <w:pPr>
        <w:rPr>
          <w:rFonts w:asciiTheme="minorHAnsi" w:hAnsiTheme="minorHAnsi" w:cstheme="minorHAnsi"/>
          <w:b/>
          <w:sz w:val="22"/>
          <w:szCs w:val="22"/>
        </w:rPr>
      </w:pPr>
    </w:p>
    <w:p w:rsidR="00BB0711" w:rsidRDefault="00A3578B">
      <w:pPr>
        <w:pStyle w:val="TOC1"/>
        <w:rPr>
          <w:rFonts w:eastAsiaTheme="minorEastAsia" w:cstheme="minorBidi"/>
          <w:b w:val="0"/>
          <w:szCs w:val="22"/>
        </w:rPr>
      </w:pPr>
      <w:r>
        <w:rPr>
          <w:rFonts w:cstheme="minorHAnsi"/>
          <w:szCs w:val="22"/>
        </w:rPr>
        <w:fldChar w:fldCharType="begin"/>
      </w:r>
      <w:r>
        <w:rPr>
          <w:rFonts w:cstheme="minorHAnsi"/>
          <w:szCs w:val="22"/>
        </w:rPr>
        <w:instrText xml:space="preserve"> TOC \o "1-2" \h \z \u </w:instrText>
      </w:r>
      <w:r>
        <w:rPr>
          <w:rFonts w:cstheme="minorHAnsi"/>
          <w:szCs w:val="22"/>
        </w:rPr>
        <w:fldChar w:fldCharType="separate"/>
      </w:r>
      <w:hyperlink w:anchor="_Toc359326795" w:history="1">
        <w:r w:rsidR="00BB0711" w:rsidRPr="00AC0812">
          <w:rPr>
            <w:rStyle w:val="Hyperlink"/>
          </w:rPr>
          <w:t>1</w:t>
        </w:r>
        <w:r w:rsidR="00BB0711">
          <w:rPr>
            <w:rFonts w:eastAsiaTheme="minorEastAsia" w:cstheme="minorBidi"/>
            <w:b w:val="0"/>
            <w:szCs w:val="22"/>
          </w:rPr>
          <w:tab/>
        </w:r>
        <w:r w:rsidR="00BB0711" w:rsidRPr="00AC0812">
          <w:rPr>
            <w:rStyle w:val="Hyperlink"/>
          </w:rPr>
          <w:t>Purpose of this guide</w:t>
        </w:r>
        <w:r w:rsidR="00BB0711">
          <w:rPr>
            <w:webHidden/>
          </w:rPr>
          <w:tab/>
        </w:r>
        <w:r w:rsidR="00BB0711">
          <w:rPr>
            <w:webHidden/>
          </w:rPr>
          <w:fldChar w:fldCharType="begin"/>
        </w:r>
        <w:r w:rsidR="00BB0711">
          <w:rPr>
            <w:webHidden/>
          </w:rPr>
          <w:instrText xml:space="preserve"> PAGEREF _Toc359326795 \h </w:instrText>
        </w:r>
        <w:r w:rsidR="00BB0711">
          <w:rPr>
            <w:webHidden/>
          </w:rPr>
        </w:r>
        <w:r w:rsidR="00BB0711">
          <w:rPr>
            <w:webHidden/>
          </w:rPr>
          <w:fldChar w:fldCharType="separate"/>
        </w:r>
        <w:r w:rsidR="00BB0711">
          <w:rPr>
            <w:webHidden/>
          </w:rPr>
          <w:t>1</w:t>
        </w:r>
        <w:r w:rsidR="00BB0711">
          <w:rPr>
            <w:webHidden/>
          </w:rPr>
          <w:fldChar w:fldCharType="end"/>
        </w:r>
      </w:hyperlink>
    </w:p>
    <w:p w:rsidR="00BB0711" w:rsidRDefault="00BB0711">
      <w:pPr>
        <w:pStyle w:val="TOC1"/>
        <w:rPr>
          <w:rFonts w:eastAsiaTheme="minorEastAsia" w:cstheme="minorBidi"/>
          <w:b w:val="0"/>
          <w:szCs w:val="22"/>
        </w:rPr>
      </w:pPr>
      <w:hyperlink w:anchor="_Toc359326796" w:history="1">
        <w:r w:rsidRPr="00AC0812">
          <w:rPr>
            <w:rStyle w:val="Hyperlink"/>
          </w:rPr>
          <w:t>2</w:t>
        </w:r>
        <w:r>
          <w:rPr>
            <w:rFonts w:eastAsiaTheme="minorEastAsia" w:cstheme="minorBidi"/>
            <w:b w:val="0"/>
            <w:szCs w:val="22"/>
          </w:rPr>
          <w:tab/>
        </w:r>
        <w:r w:rsidRPr="00AC0812">
          <w:rPr>
            <w:rStyle w:val="Hyperlink"/>
          </w:rPr>
          <w:t>Who will benefit from this guide?</w:t>
        </w:r>
        <w:r>
          <w:rPr>
            <w:webHidden/>
          </w:rPr>
          <w:tab/>
        </w:r>
        <w:r>
          <w:rPr>
            <w:webHidden/>
          </w:rPr>
          <w:fldChar w:fldCharType="begin"/>
        </w:r>
        <w:r>
          <w:rPr>
            <w:webHidden/>
          </w:rPr>
          <w:instrText xml:space="preserve"> PAGEREF _Toc359326796 \h </w:instrText>
        </w:r>
        <w:r>
          <w:rPr>
            <w:webHidden/>
          </w:rPr>
        </w:r>
        <w:r>
          <w:rPr>
            <w:webHidden/>
          </w:rPr>
          <w:fldChar w:fldCharType="separate"/>
        </w:r>
        <w:r>
          <w:rPr>
            <w:webHidden/>
          </w:rPr>
          <w:t>2</w:t>
        </w:r>
        <w:r>
          <w:rPr>
            <w:webHidden/>
          </w:rPr>
          <w:fldChar w:fldCharType="end"/>
        </w:r>
      </w:hyperlink>
    </w:p>
    <w:p w:rsidR="00BB0711" w:rsidRDefault="00BB0711">
      <w:pPr>
        <w:pStyle w:val="TOC1"/>
        <w:rPr>
          <w:rFonts w:eastAsiaTheme="minorEastAsia" w:cstheme="minorBidi"/>
          <w:b w:val="0"/>
          <w:szCs w:val="22"/>
        </w:rPr>
      </w:pPr>
      <w:hyperlink w:anchor="_Toc359326797" w:history="1">
        <w:r w:rsidRPr="00AC0812">
          <w:rPr>
            <w:rStyle w:val="Hyperlink"/>
          </w:rPr>
          <w:t>3</w:t>
        </w:r>
        <w:r>
          <w:rPr>
            <w:rFonts w:eastAsiaTheme="minorEastAsia" w:cstheme="minorBidi"/>
            <w:b w:val="0"/>
            <w:szCs w:val="22"/>
          </w:rPr>
          <w:tab/>
        </w:r>
        <w:r w:rsidRPr="00AC0812">
          <w:rPr>
            <w:rStyle w:val="Hyperlink"/>
          </w:rPr>
          <w:t>Business drivers</w:t>
        </w:r>
        <w:r>
          <w:rPr>
            <w:webHidden/>
          </w:rPr>
          <w:tab/>
        </w:r>
        <w:r>
          <w:rPr>
            <w:webHidden/>
          </w:rPr>
          <w:fldChar w:fldCharType="begin"/>
        </w:r>
        <w:r>
          <w:rPr>
            <w:webHidden/>
          </w:rPr>
          <w:instrText xml:space="preserve"> PAGEREF _Toc359326797 \h </w:instrText>
        </w:r>
        <w:r>
          <w:rPr>
            <w:webHidden/>
          </w:rPr>
        </w:r>
        <w:r>
          <w:rPr>
            <w:webHidden/>
          </w:rPr>
          <w:fldChar w:fldCharType="separate"/>
        </w:r>
        <w:r>
          <w:rPr>
            <w:webHidden/>
          </w:rPr>
          <w:t>2</w:t>
        </w:r>
        <w:r>
          <w:rPr>
            <w:webHidden/>
          </w:rPr>
          <w:fldChar w:fldCharType="end"/>
        </w:r>
      </w:hyperlink>
    </w:p>
    <w:p w:rsidR="00BB0711" w:rsidRDefault="00BB0711">
      <w:pPr>
        <w:pStyle w:val="TOC1"/>
        <w:rPr>
          <w:rFonts w:eastAsiaTheme="minorEastAsia" w:cstheme="minorBidi"/>
          <w:b w:val="0"/>
          <w:szCs w:val="22"/>
        </w:rPr>
      </w:pPr>
      <w:hyperlink w:anchor="_Toc359326798" w:history="1">
        <w:r w:rsidRPr="00AC0812">
          <w:rPr>
            <w:rStyle w:val="Hyperlink"/>
          </w:rPr>
          <w:t>4</w:t>
        </w:r>
        <w:r>
          <w:rPr>
            <w:rFonts w:eastAsiaTheme="minorEastAsia" w:cstheme="minorBidi"/>
            <w:b w:val="0"/>
            <w:szCs w:val="22"/>
          </w:rPr>
          <w:tab/>
        </w:r>
        <w:r w:rsidRPr="00AC0812">
          <w:rPr>
            <w:rStyle w:val="Hyperlink"/>
          </w:rPr>
          <w:t>Energy efficiency – practices for business</w:t>
        </w:r>
        <w:r>
          <w:rPr>
            <w:webHidden/>
          </w:rPr>
          <w:tab/>
        </w:r>
        <w:r>
          <w:rPr>
            <w:webHidden/>
          </w:rPr>
          <w:fldChar w:fldCharType="begin"/>
        </w:r>
        <w:r>
          <w:rPr>
            <w:webHidden/>
          </w:rPr>
          <w:instrText xml:space="preserve"> PAGEREF _Toc359326798 \h </w:instrText>
        </w:r>
        <w:r>
          <w:rPr>
            <w:webHidden/>
          </w:rPr>
        </w:r>
        <w:r>
          <w:rPr>
            <w:webHidden/>
          </w:rPr>
          <w:fldChar w:fldCharType="separate"/>
        </w:r>
        <w:r>
          <w:rPr>
            <w:webHidden/>
          </w:rPr>
          <w:t>2</w:t>
        </w:r>
        <w:r>
          <w:rPr>
            <w:webHidden/>
          </w:rPr>
          <w:fldChar w:fldCharType="end"/>
        </w:r>
      </w:hyperlink>
    </w:p>
    <w:p w:rsidR="00BB0711" w:rsidRDefault="00BB0711">
      <w:pPr>
        <w:pStyle w:val="TOC2"/>
        <w:rPr>
          <w:rFonts w:eastAsiaTheme="minorEastAsia" w:cstheme="minorBidi"/>
          <w:szCs w:val="22"/>
        </w:rPr>
      </w:pPr>
      <w:hyperlink w:anchor="_Toc359326799" w:history="1">
        <w:r w:rsidRPr="00AC0812">
          <w:rPr>
            <w:rStyle w:val="Hyperlink"/>
          </w:rPr>
          <w:t>4.1</w:t>
        </w:r>
        <w:r>
          <w:rPr>
            <w:rFonts w:eastAsiaTheme="minorEastAsia" w:cstheme="minorBidi"/>
            <w:szCs w:val="22"/>
          </w:rPr>
          <w:tab/>
        </w:r>
        <w:r w:rsidRPr="00AC0812">
          <w:rPr>
            <w:rStyle w:val="Hyperlink"/>
          </w:rPr>
          <w:t>Case study</w:t>
        </w:r>
        <w:r>
          <w:rPr>
            <w:webHidden/>
          </w:rPr>
          <w:tab/>
        </w:r>
        <w:r>
          <w:rPr>
            <w:webHidden/>
          </w:rPr>
          <w:fldChar w:fldCharType="begin"/>
        </w:r>
        <w:r>
          <w:rPr>
            <w:webHidden/>
          </w:rPr>
          <w:instrText xml:space="preserve"> PAGEREF _Toc359326799 \h </w:instrText>
        </w:r>
        <w:r>
          <w:rPr>
            <w:webHidden/>
          </w:rPr>
        </w:r>
        <w:r>
          <w:rPr>
            <w:webHidden/>
          </w:rPr>
          <w:fldChar w:fldCharType="separate"/>
        </w:r>
        <w:r>
          <w:rPr>
            <w:webHidden/>
          </w:rPr>
          <w:t>3</w:t>
        </w:r>
        <w:r>
          <w:rPr>
            <w:webHidden/>
          </w:rPr>
          <w:fldChar w:fldCharType="end"/>
        </w:r>
      </w:hyperlink>
    </w:p>
    <w:p w:rsidR="00BB0711" w:rsidRDefault="00BB0711">
      <w:pPr>
        <w:pStyle w:val="TOC2"/>
        <w:rPr>
          <w:rFonts w:eastAsiaTheme="minorEastAsia" w:cstheme="minorBidi"/>
          <w:szCs w:val="22"/>
        </w:rPr>
      </w:pPr>
      <w:hyperlink w:anchor="_Toc359326800" w:history="1">
        <w:r w:rsidRPr="00AC0812">
          <w:rPr>
            <w:rStyle w:val="Hyperlink"/>
          </w:rPr>
          <w:t>4.2</w:t>
        </w:r>
        <w:r>
          <w:rPr>
            <w:rFonts w:eastAsiaTheme="minorEastAsia" w:cstheme="minorBidi"/>
            <w:szCs w:val="22"/>
          </w:rPr>
          <w:tab/>
        </w:r>
        <w:r w:rsidRPr="00AC0812">
          <w:rPr>
            <w:rStyle w:val="Hyperlink"/>
          </w:rPr>
          <w:t>Practice steps</w:t>
        </w:r>
        <w:r>
          <w:rPr>
            <w:webHidden/>
          </w:rPr>
          <w:tab/>
        </w:r>
        <w:r>
          <w:rPr>
            <w:webHidden/>
          </w:rPr>
          <w:fldChar w:fldCharType="begin"/>
        </w:r>
        <w:r>
          <w:rPr>
            <w:webHidden/>
          </w:rPr>
          <w:instrText xml:space="preserve"> PAGEREF _Toc359326800 \h </w:instrText>
        </w:r>
        <w:r>
          <w:rPr>
            <w:webHidden/>
          </w:rPr>
        </w:r>
        <w:r>
          <w:rPr>
            <w:webHidden/>
          </w:rPr>
          <w:fldChar w:fldCharType="separate"/>
        </w:r>
        <w:r>
          <w:rPr>
            <w:webHidden/>
          </w:rPr>
          <w:t>6</w:t>
        </w:r>
        <w:r>
          <w:rPr>
            <w:webHidden/>
          </w:rPr>
          <w:fldChar w:fldCharType="end"/>
        </w:r>
      </w:hyperlink>
    </w:p>
    <w:p w:rsidR="00BB0711" w:rsidRDefault="00BB0711">
      <w:pPr>
        <w:pStyle w:val="TOC2"/>
        <w:rPr>
          <w:rFonts w:eastAsiaTheme="minorEastAsia" w:cstheme="minorBidi"/>
          <w:szCs w:val="22"/>
        </w:rPr>
      </w:pPr>
      <w:hyperlink w:anchor="_Toc359326801" w:history="1">
        <w:r w:rsidRPr="00AC0812">
          <w:rPr>
            <w:rStyle w:val="Hyperlink"/>
          </w:rPr>
          <w:t>4.3</w:t>
        </w:r>
        <w:r>
          <w:rPr>
            <w:rFonts w:eastAsiaTheme="minorEastAsia" w:cstheme="minorBidi"/>
            <w:szCs w:val="22"/>
          </w:rPr>
          <w:tab/>
        </w:r>
        <w:r w:rsidRPr="00AC0812">
          <w:rPr>
            <w:rStyle w:val="Hyperlink"/>
          </w:rPr>
          <w:t>Supporting tools and templates related to the practice steps</w:t>
        </w:r>
        <w:r>
          <w:rPr>
            <w:webHidden/>
          </w:rPr>
          <w:tab/>
        </w:r>
        <w:r>
          <w:rPr>
            <w:webHidden/>
          </w:rPr>
          <w:fldChar w:fldCharType="begin"/>
        </w:r>
        <w:r>
          <w:rPr>
            <w:webHidden/>
          </w:rPr>
          <w:instrText xml:space="preserve"> PAGEREF _Toc359326801 \h </w:instrText>
        </w:r>
        <w:r>
          <w:rPr>
            <w:webHidden/>
          </w:rPr>
        </w:r>
        <w:r>
          <w:rPr>
            <w:webHidden/>
          </w:rPr>
          <w:fldChar w:fldCharType="separate"/>
        </w:r>
        <w:r>
          <w:rPr>
            <w:webHidden/>
          </w:rPr>
          <w:t>10</w:t>
        </w:r>
        <w:r>
          <w:rPr>
            <w:webHidden/>
          </w:rPr>
          <w:fldChar w:fldCharType="end"/>
        </w:r>
      </w:hyperlink>
    </w:p>
    <w:p w:rsidR="00BB0711" w:rsidRDefault="00BB0711">
      <w:pPr>
        <w:pStyle w:val="TOC2"/>
        <w:rPr>
          <w:rFonts w:eastAsiaTheme="minorEastAsia" w:cstheme="minorBidi"/>
          <w:szCs w:val="22"/>
        </w:rPr>
      </w:pPr>
      <w:hyperlink w:anchor="_Toc359326802" w:history="1">
        <w:r w:rsidRPr="00AC0812">
          <w:rPr>
            <w:rStyle w:val="Hyperlink"/>
          </w:rPr>
          <w:t>4.4</w:t>
        </w:r>
        <w:r>
          <w:rPr>
            <w:rFonts w:eastAsiaTheme="minorEastAsia" w:cstheme="minorBidi"/>
            <w:szCs w:val="22"/>
          </w:rPr>
          <w:tab/>
        </w:r>
        <w:r w:rsidRPr="00AC0812">
          <w:rPr>
            <w:rStyle w:val="Hyperlink"/>
          </w:rPr>
          <w:t>Additional websites for reference/general knowledge</w:t>
        </w:r>
        <w:r>
          <w:rPr>
            <w:webHidden/>
          </w:rPr>
          <w:tab/>
        </w:r>
        <w:r>
          <w:rPr>
            <w:webHidden/>
          </w:rPr>
          <w:fldChar w:fldCharType="begin"/>
        </w:r>
        <w:r>
          <w:rPr>
            <w:webHidden/>
          </w:rPr>
          <w:instrText xml:space="preserve"> PAGEREF _Toc359326802 \h </w:instrText>
        </w:r>
        <w:r>
          <w:rPr>
            <w:webHidden/>
          </w:rPr>
        </w:r>
        <w:r>
          <w:rPr>
            <w:webHidden/>
          </w:rPr>
          <w:fldChar w:fldCharType="separate"/>
        </w:r>
        <w:r>
          <w:rPr>
            <w:webHidden/>
          </w:rPr>
          <w:t>11</w:t>
        </w:r>
        <w:r>
          <w:rPr>
            <w:webHidden/>
          </w:rPr>
          <w:fldChar w:fldCharType="end"/>
        </w:r>
      </w:hyperlink>
    </w:p>
    <w:p w:rsidR="00455C6F" w:rsidRPr="00EB593F" w:rsidRDefault="00A3578B" w:rsidP="00212803">
      <w:pPr>
        <w:rPr>
          <w:rFonts w:asciiTheme="minorHAnsi" w:hAnsiTheme="minorHAnsi" w:cstheme="minorHAnsi"/>
          <w:b/>
          <w:sz w:val="22"/>
          <w:szCs w:val="22"/>
        </w:rPr>
      </w:pPr>
      <w:r>
        <w:rPr>
          <w:rFonts w:asciiTheme="minorHAnsi" w:hAnsiTheme="minorHAnsi" w:cstheme="minorHAnsi"/>
          <w:sz w:val="22"/>
          <w:szCs w:val="22"/>
        </w:rPr>
        <w:fldChar w:fldCharType="end"/>
      </w:r>
    </w:p>
    <w:p w:rsidR="00455C6F" w:rsidRPr="00EB593F" w:rsidRDefault="00455C6F" w:rsidP="00212803">
      <w:pPr>
        <w:rPr>
          <w:rFonts w:asciiTheme="minorHAnsi" w:hAnsiTheme="minorHAnsi" w:cstheme="minorHAnsi"/>
          <w:b/>
          <w:sz w:val="22"/>
          <w:szCs w:val="22"/>
        </w:rPr>
      </w:pPr>
    </w:p>
    <w:p w:rsidR="00455C6F" w:rsidRPr="00EB593F" w:rsidRDefault="00455C6F" w:rsidP="00212803">
      <w:pPr>
        <w:rPr>
          <w:rFonts w:asciiTheme="minorHAnsi" w:hAnsiTheme="minorHAnsi" w:cstheme="minorHAnsi"/>
          <w:b/>
          <w:sz w:val="22"/>
          <w:szCs w:val="22"/>
        </w:rPr>
        <w:sectPr w:rsidR="00455C6F" w:rsidRPr="00EB593F" w:rsidSect="00786D92">
          <w:pgSz w:w="16838" w:h="11899" w:orient="landscape" w:code="9"/>
          <w:pgMar w:top="1440" w:right="1440" w:bottom="1440" w:left="1440" w:header="851" w:footer="1247" w:gutter="0"/>
          <w:pgNumType w:fmt="lowerRoman" w:start="1"/>
          <w:cols w:space="720"/>
          <w:docGrid w:linePitch="326"/>
        </w:sectPr>
      </w:pPr>
    </w:p>
    <w:p w:rsidR="00324A44" w:rsidRPr="00EB593F" w:rsidRDefault="00324A44" w:rsidP="00324A44">
      <w:pPr>
        <w:pStyle w:val="Heading1"/>
      </w:pPr>
      <w:bookmarkStart w:id="0" w:name="_Toc359326401"/>
      <w:bookmarkStart w:id="1" w:name="_Toc359326795"/>
      <w:r w:rsidRPr="00EB593F">
        <w:lastRenderedPageBreak/>
        <w:t>Purpose of this guide</w:t>
      </w:r>
      <w:bookmarkEnd w:id="0"/>
      <w:bookmarkEnd w:id="1"/>
    </w:p>
    <w:p w:rsidR="00F172FC" w:rsidRDefault="00F172FC" w:rsidP="00F172FC">
      <w:pPr>
        <w:pStyle w:val="Paragraph"/>
      </w:pPr>
      <w:bookmarkStart w:id="2" w:name="_Toc277715906"/>
      <w:bookmarkStart w:id="3" w:name="_Toc275951203"/>
      <w:r w:rsidRPr="007B5D3A">
        <w:t xml:space="preserve">Welcome to </w:t>
      </w:r>
      <w:r>
        <w:t xml:space="preserve">the </w:t>
      </w:r>
      <w:r w:rsidRPr="007B5D3A">
        <w:t>practice</w:t>
      </w:r>
      <w:r>
        <w:t xml:space="preserve"> guide </w:t>
      </w:r>
      <w:r w:rsidR="00F030BF">
        <w:t>o</w:t>
      </w:r>
      <w:r>
        <w:t xml:space="preserve">n </w:t>
      </w:r>
      <w:r w:rsidR="00943138">
        <w:t>energy</w:t>
      </w:r>
      <w:r>
        <w:t xml:space="preserve"> efficiency</w:t>
      </w:r>
      <w:r w:rsidRPr="007B5D3A">
        <w:t xml:space="preserve">. </w:t>
      </w:r>
    </w:p>
    <w:p w:rsidR="00BB0711" w:rsidRDefault="00F172FC" w:rsidP="00F172FC">
      <w:pPr>
        <w:pStyle w:val="Paragraph"/>
      </w:pPr>
      <w:r w:rsidRPr="007B5D3A">
        <w:t xml:space="preserve">The opportunity to save 10-30% or more on your utility bills is a common outcome </w:t>
      </w:r>
      <w:r w:rsidR="001E28BC">
        <w:t>of</w:t>
      </w:r>
      <w:r w:rsidRPr="007B5D3A">
        <w:t xml:space="preserve"> an energy assessment. Most businesses have had some exposure to energy efficiency, through audit programs, greenhouse gas emissions reporting, government funding schemes, or simply through their own practices and efficient use of resources. </w:t>
      </w:r>
    </w:p>
    <w:p w:rsidR="00F172FC" w:rsidRPr="007B5D3A" w:rsidRDefault="0088311C" w:rsidP="00F172FC">
      <w:pPr>
        <w:pStyle w:val="Paragraph"/>
      </w:pPr>
      <w:r>
        <w:t>However</w:t>
      </w:r>
      <w:r w:rsidR="00000549">
        <w:t>,</w:t>
      </w:r>
      <w:r>
        <w:t xml:space="preserve"> the site</w:t>
      </w:r>
      <w:r w:rsidR="00450DD3">
        <w:t>’s</w:t>
      </w:r>
      <w:r>
        <w:t xml:space="preserve"> ability to </w:t>
      </w:r>
      <w:r w:rsidR="00450DD3">
        <w:t xml:space="preserve">progress the </w:t>
      </w:r>
      <w:r w:rsidR="00CB4F54">
        <w:t>‘</w:t>
      </w:r>
      <w:r w:rsidR="00450DD3">
        <w:t>list</w:t>
      </w:r>
      <w:r w:rsidR="00CB4F54">
        <w:t>’</w:t>
      </w:r>
      <w:r w:rsidR="00450DD3">
        <w:t xml:space="preserve"> </w:t>
      </w:r>
      <w:r w:rsidR="00EF3A66">
        <w:t xml:space="preserve">of energy efficiency measures </w:t>
      </w:r>
      <w:r w:rsidR="00450DD3">
        <w:t xml:space="preserve">is </w:t>
      </w:r>
      <w:r w:rsidR="00000549">
        <w:t xml:space="preserve">often </w:t>
      </w:r>
      <w:r w:rsidR="00450DD3">
        <w:t xml:space="preserve">hampered by a lack of </w:t>
      </w:r>
      <w:r w:rsidR="001E28BC">
        <w:t xml:space="preserve">project </w:t>
      </w:r>
      <w:r w:rsidR="00450DD3">
        <w:t xml:space="preserve">ownership </w:t>
      </w:r>
      <w:r w:rsidR="00AF7A70">
        <w:t>by a</w:t>
      </w:r>
      <w:r w:rsidR="00450DD3">
        <w:t>r</w:t>
      </w:r>
      <w:r w:rsidR="001E28BC">
        <w:t>e</w:t>
      </w:r>
      <w:r w:rsidR="00450DD3">
        <w:t>as of the business</w:t>
      </w:r>
      <w:r w:rsidR="00CB4F54">
        <w:t>,</w:t>
      </w:r>
      <w:r w:rsidR="00450DD3">
        <w:t xml:space="preserve"> </w:t>
      </w:r>
      <w:r w:rsidR="001E28BC">
        <w:t xml:space="preserve">such as </w:t>
      </w:r>
      <w:r w:rsidR="00450DD3">
        <w:t xml:space="preserve">maintenance, production, finance and engineering. </w:t>
      </w:r>
      <w:r w:rsidR="00AF7A70">
        <w:t xml:space="preserve">Frequently there is also </w:t>
      </w:r>
      <w:r w:rsidR="00450DD3">
        <w:t>a depend</w:t>
      </w:r>
      <w:r w:rsidR="00EF3A66">
        <w:t>e</w:t>
      </w:r>
      <w:r w:rsidR="00450DD3">
        <w:t>ncy on external consultants to generate this list.</w:t>
      </w:r>
    </w:p>
    <w:p w:rsidR="0088311C" w:rsidRDefault="00EB2797" w:rsidP="0088311C">
      <w:pPr>
        <w:pStyle w:val="Paragraph"/>
      </w:pPr>
      <w:r>
        <w:t xml:space="preserve">Using </w:t>
      </w:r>
      <w:r w:rsidR="0088311C">
        <w:t>t</w:t>
      </w:r>
      <w:r w:rsidR="0088311C" w:rsidRPr="00EB593F">
        <w:t>his guide</w:t>
      </w:r>
      <w:r w:rsidR="0088311C">
        <w:t>,</w:t>
      </w:r>
      <w:r w:rsidR="0088311C" w:rsidRPr="00EB593F">
        <w:t xml:space="preserve"> </w:t>
      </w:r>
      <w:r w:rsidR="0088311C">
        <w:t>your business</w:t>
      </w:r>
      <w:r w:rsidR="0088311C" w:rsidRPr="00EB593F">
        <w:t xml:space="preserve"> leaders </w:t>
      </w:r>
      <w:r w:rsidR="005B6064">
        <w:t>can</w:t>
      </w:r>
      <w:r w:rsidR="0088311C">
        <w:t xml:space="preserve"> access tools and cas</w:t>
      </w:r>
      <w:r w:rsidR="00450DD3">
        <w:t xml:space="preserve">e </w:t>
      </w:r>
      <w:r w:rsidR="00CB4F54">
        <w:t xml:space="preserve">study </w:t>
      </w:r>
      <w:r w:rsidR="00450DD3">
        <w:t>exam</w:t>
      </w:r>
      <w:r w:rsidR="0088311C">
        <w:t>ples to initiate or refresh their list of energy efficiency opportunities so that suitably qualifi</w:t>
      </w:r>
      <w:r w:rsidR="00450DD3">
        <w:t xml:space="preserve">ed </w:t>
      </w:r>
      <w:r w:rsidR="0088311C">
        <w:t>staff can quantify and prioritise these opportunities as part of the overall energy program for the site.</w:t>
      </w:r>
      <w:r w:rsidR="00FA036C">
        <w:t xml:space="preserve"> </w:t>
      </w:r>
      <w:r w:rsidR="0088311C">
        <w:t>In particular</w:t>
      </w:r>
      <w:r w:rsidR="00CB4F54">
        <w:t>,</w:t>
      </w:r>
      <w:r w:rsidR="0088311C">
        <w:t xml:space="preserve"> the team will be better equipped to</w:t>
      </w:r>
      <w:r w:rsidR="005B6064">
        <w:t>:</w:t>
      </w:r>
    </w:p>
    <w:p w:rsidR="0088311C" w:rsidRDefault="00CB4F54" w:rsidP="0088311C">
      <w:pPr>
        <w:pStyle w:val="Paragraph"/>
        <w:numPr>
          <w:ilvl w:val="0"/>
          <w:numId w:val="28"/>
        </w:numPr>
      </w:pPr>
      <w:r>
        <w:t>Present</w:t>
      </w:r>
      <w:r w:rsidR="0088311C">
        <w:t xml:space="preserve"> energy</w:t>
      </w:r>
      <w:r w:rsidR="00D0454F">
        <w:t xml:space="preserve"> and business</w:t>
      </w:r>
      <w:r w:rsidR="0088311C">
        <w:t xml:space="preserve"> baseline data that informs the identification of energy efficiency opportunities</w:t>
      </w:r>
      <w:r w:rsidR="00EB2797">
        <w:t>.</w:t>
      </w:r>
      <w:r w:rsidR="0088311C">
        <w:t xml:space="preserve"> </w:t>
      </w:r>
    </w:p>
    <w:p w:rsidR="0088311C" w:rsidRDefault="00450DD3" w:rsidP="0088311C">
      <w:pPr>
        <w:pStyle w:val="Paragraph"/>
        <w:numPr>
          <w:ilvl w:val="0"/>
          <w:numId w:val="28"/>
        </w:numPr>
      </w:pPr>
      <w:r>
        <w:t xml:space="preserve">Identify, prioritiseand align </w:t>
      </w:r>
      <w:r w:rsidR="0088311C">
        <w:t>energy efficiency opportunities with overall energy and related business goals</w:t>
      </w:r>
      <w:r w:rsidR="00EB2797">
        <w:t>.</w:t>
      </w:r>
    </w:p>
    <w:p w:rsidR="0088311C" w:rsidRDefault="00450DD3" w:rsidP="0088311C">
      <w:pPr>
        <w:pStyle w:val="Paragraph"/>
        <w:numPr>
          <w:ilvl w:val="0"/>
          <w:numId w:val="28"/>
        </w:numPr>
      </w:pPr>
      <w:r>
        <w:t>Engage others from within teams and across the site to progress energy efficiency opportunities</w:t>
      </w:r>
      <w:r w:rsidR="00EB2797">
        <w:t>.</w:t>
      </w:r>
      <w:r>
        <w:t xml:space="preserve">  </w:t>
      </w:r>
    </w:p>
    <w:p w:rsidR="0088311C" w:rsidRDefault="00450DD3" w:rsidP="0088311C">
      <w:pPr>
        <w:pStyle w:val="Paragraph"/>
        <w:numPr>
          <w:ilvl w:val="0"/>
          <w:numId w:val="28"/>
        </w:numPr>
      </w:pPr>
      <w:r>
        <w:t>Develop action plans to progress energy efficiency opportunities</w:t>
      </w:r>
      <w:r w:rsidR="00EB2797">
        <w:t>.</w:t>
      </w:r>
      <w:r>
        <w:t xml:space="preserve"> </w:t>
      </w:r>
    </w:p>
    <w:p w:rsidR="0088311C" w:rsidRDefault="00450DD3" w:rsidP="0088311C">
      <w:pPr>
        <w:pStyle w:val="Paragraph"/>
        <w:numPr>
          <w:ilvl w:val="0"/>
          <w:numId w:val="28"/>
        </w:numPr>
      </w:pPr>
      <w:r>
        <w:t>Revisit action plans and monitor progress against targets</w:t>
      </w:r>
      <w:r w:rsidR="00EB2797">
        <w:t>.</w:t>
      </w:r>
      <w:r w:rsidR="0088311C">
        <w:t xml:space="preserve"> </w:t>
      </w:r>
    </w:p>
    <w:p w:rsidR="001A203D" w:rsidRDefault="001A203D" w:rsidP="006F57F1">
      <w:pPr>
        <w:pStyle w:val="ListParagraph"/>
        <w:numPr>
          <w:ilvl w:val="0"/>
          <w:numId w:val="0"/>
        </w:numPr>
        <w:spacing w:before="0"/>
      </w:pPr>
    </w:p>
    <w:p w:rsidR="006F57F1" w:rsidRDefault="006F57F1" w:rsidP="006F57F1">
      <w:pPr>
        <w:pStyle w:val="ListParagraph"/>
        <w:numPr>
          <w:ilvl w:val="0"/>
          <w:numId w:val="0"/>
        </w:numPr>
        <w:spacing w:before="0"/>
        <w:rPr>
          <w:color w:val="365F91"/>
        </w:rPr>
      </w:pPr>
      <w:r>
        <w:t xml:space="preserve">This practice guide is supported by information and tools in the Embedding Energy Management </w:t>
      </w:r>
      <w:r w:rsidR="00CB4F54">
        <w:t xml:space="preserve">(EEM) </w:t>
      </w:r>
      <w:r>
        <w:t xml:space="preserve">workforce development kit. Relevant tools are highlighted in bold throughout the practice guide. </w:t>
      </w:r>
      <w:r w:rsidR="00CB4F54">
        <w:t>The EEM kit</w:t>
      </w:r>
      <w:r>
        <w:t xml:space="preserve">  is available from the resources section at </w:t>
      </w:r>
      <w:hyperlink r:id="rId17" w:history="1">
        <w:r w:rsidR="00CB4F54" w:rsidRPr="00E35897">
          <w:rPr>
            <w:rStyle w:val="Hyperlink"/>
          </w:rPr>
          <w:t>www.sustainabilityskills.net.au</w:t>
        </w:r>
      </w:hyperlink>
      <w:r>
        <w:rPr>
          <w:b/>
        </w:rPr>
        <w:t>.</w:t>
      </w:r>
      <w:r w:rsidR="00CB4F54">
        <w:rPr>
          <w:b/>
        </w:rPr>
        <w:t xml:space="preserve"> </w:t>
      </w:r>
    </w:p>
    <w:p w:rsidR="0088311C" w:rsidRDefault="0088311C" w:rsidP="00F172FC">
      <w:pPr>
        <w:pStyle w:val="Paragraph"/>
      </w:pPr>
    </w:p>
    <w:p w:rsidR="003529D7" w:rsidRPr="009F5210" w:rsidRDefault="003529D7" w:rsidP="003529D7">
      <w:pPr>
        <w:pStyle w:val="Heading1"/>
      </w:pPr>
      <w:bookmarkStart w:id="4" w:name="_Toc359326402"/>
      <w:bookmarkStart w:id="5" w:name="_Toc359326796"/>
      <w:r>
        <w:lastRenderedPageBreak/>
        <w:t>Who will benefit from this guide?</w:t>
      </w:r>
      <w:bookmarkEnd w:id="2"/>
      <w:bookmarkEnd w:id="4"/>
      <w:bookmarkEnd w:id="5"/>
    </w:p>
    <w:p w:rsidR="00F172FC" w:rsidRDefault="006F57F1" w:rsidP="00F172FC">
      <w:pPr>
        <w:pStyle w:val="Paragraph"/>
      </w:pPr>
      <w:bookmarkStart w:id="6" w:name="_Toc277715907"/>
      <w:r>
        <w:t xml:space="preserve">Site Engineers, </w:t>
      </w:r>
      <w:r w:rsidR="00777DF6">
        <w:t xml:space="preserve">Metallurgists, Operations Management, </w:t>
      </w:r>
      <w:r w:rsidR="00F172FC" w:rsidRPr="007B5D3A">
        <w:t>HAZOP and Environment Coordinators</w:t>
      </w:r>
      <w:r w:rsidR="00CB4F54">
        <w:t>,</w:t>
      </w:r>
      <w:r w:rsidR="00F172FC" w:rsidRPr="007B5D3A">
        <w:t xml:space="preserve"> and Energy Champions who have the responsibility for coordinating and facilitating resource efficiency initiatives</w:t>
      </w:r>
      <w:r w:rsidR="00777DF6">
        <w:t xml:space="preserve">, and productivity or product-related initiatives that can </w:t>
      </w:r>
      <w:r w:rsidR="006B6EFD">
        <w:t>d</w:t>
      </w:r>
      <w:r w:rsidR="00777DF6">
        <w:t>e</w:t>
      </w:r>
      <w:r w:rsidR="006B6EFD">
        <w:t>liver</w:t>
      </w:r>
      <w:r w:rsidR="00777DF6">
        <w:t xml:space="preserve"> resource savings</w:t>
      </w:r>
      <w:r w:rsidR="00F172FC" w:rsidRPr="007B5D3A">
        <w:t xml:space="preserve">. Most businesses have experience with energy audits </w:t>
      </w:r>
      <w:r w:rsidR="005609FF">
        <w:t xml:space="preserve">and are seeking assistance to implement more efficient systems and to </w:t>
      </w:r>
      <w:r w:rsidR="005400B8">
        <w:t xml:space="preserve">improve </w:t>
      </w:r>
      <w:r w:rsidR="005609FF">
        <w:t xml:space="preserve">staff </w:t>
      </w:r>
      <w:r w:rsidR="005400B8">
        <w:t xml:space="preserve">engagement with </w:t>
      </w:r>
      <w:r w:rsidR="005609FF">
        <w:t xml:space="preserve">processes </w:t>
      </w:r>
      <w:r w:rsidR="00F172FC" w:rsidRPr="007B5D3A">
        <w:t>to ensure that</w:t>
      </w:r>
      <w:r w:rsidR="00855F71">
        <w:t xml:space="preserve"> cost</w:t>
      </w:r>
      <w:r w:rsidR="00F172FC" w:rsidRPr="007B5D3A">
        <w:t xml:space="preserve"> </w:t>
      </w:r>
      <w:r w:rsidR="00855F71">
        <w:t xml:space="preserve">savings </w:t>
      </w:r>
      <w:r w:rsidR="00F172FC" w:rsidRPr="007B5D3A">
        <w:t>are ongoing</w:t>
      </w:r>
      <w:r w:rsidR="00F172FC">
        <w:t>.</w:t>
      </w:r>
    </w:p>
    <w:p w:rsidR="003529D7" w:rsidRPr="009F5210" w:rsidRDefault="003529D7" w:rsidP="003529D7">
      <w:pPr>
        <w:pStyle w:val="Heading1"/>
      </w:pPr>
      <w:bookmarkStart w:id="7" w:name="_Toc359326403"/>
      <w:bookmarkStart w:id="8" w:name="_Toc359326797"/>
      <w:r>
        <w:t>Business drivers</w:t>
      </w:r>
      <w:bookmarkEnd w:id="6"/>
      <w:bookmarkEnd w:id="7"/>
      <w:bookmarkEnd w:id="8"/>
    </w:p>
    <w:p w:rsidR="00F172FC" w:rsidRPr="00200184" w:rsidRDefault="00F172FC" w:rsidP="00F172FC">
      <w:pPr>
        <w:pStyle w:val="Paragraph"/>
      </w:pPr>
      <w:bookmarkStart w:id="9" w:name="_Toc277715908"/>
      <w:r>
        <w:t>The business b</w:t>
      </w:r>
      <w:r w:rsidRPr="00200184">
        <w:t xml:space="preserve">enefits of developing a systematic response to </w:t>
      </w:r>
      <w:r w:rsidR="00943138">
        <w:t>energy</w:t>
      </w:r>
      <w:r>
        <w:t xml:space="preserve"> efficiency include</w:t>
      </w:r>
      <w:r w:rsidRPr="00200184">
        <w:t>:</w:t>
      </w:r>
    </w:p>
    <w:p w:rsidR="00F172FC" w:rsidRPr="007B5D3A" w:rsidRDefault="00F172FC" w:rsidP="006F57F1">
      <w:pPr>
        <w:pStyle w:val="Paragraph"/>
        <w:numPr>
          <w:ilvl w:val="0"/>
          <w:numId w:val="12"/>
        </w:numPr>
        <w:spacing w:before="120"/>
        <w:ind w:left="714" w:hanging="357"/>
      </w:pPr>
      <w:r w:rsidRPr="007B5D3A">
        <w:t>Cost savings</w:t>
      </w:r>
    </w:p>
    <w:p w:rsidR="00F172FC" w:rsidRPr="007B5D3A" w:rsidRDefault="00F172FC" w:rsidP="006F57F1">
      <w:pPr>
        <w:pStyle w:val="Paragraph"/>
        <w:numPr>
          <w:ilvl w:val="0"/>
          <w:numId w:val="12"/>
        </w:numPr>
        <w:spacing w:before="120"/>
        <w:ind w:left="714" w:hanging="357"/>
      </w:pPr>
      <w:r w:rsidRPr="007B5D3A">
        <w:t>Improved productivity</w:t>
      </w:r>
    </w:p>
    <w:p w:rsidR="00F172FC" w:rsidRPr="007B5D3A" w:rsidRDefault="00F172FC" w:rsidP="006F57F1">
      <w:pPr>
        <w:pStyle w:val="Paragraph"/>
        <w:numPr>
          <w:ilvl w:val="0"/>
          <w:numId w:val="12"/>
        </w:numPr>
        <w:spacing w:before="120"/>
        <w:ind w:left="714" w:hanging="357"/>
      </w:pPr>
      <w:r w:rsidRPr="007B5D3A">
        <w:t>Improved security of supply</w:t>
      </w:r>
    </w:p>
    <w:p w:rsidR="00F172FC" w:rsidRPr="007B5D3A" w:rsidRDefault="00F172FC" w:rsidP="006F57F1">
      <w:pPr>
        <w:pStyle w:val="Paragraph"/>
        <w:numPr>
          <w:ilvl w:val="0"/>
          <w:numId w:val="12"/>
        </w:numPr>
        <w:spacing w:before="120"/>
        <w:ind w:left="714" w:hanging="357"/>
      </w:pPr>
      <w:r w:rsidRPr="007B5D3A">
        <w:t xml:space="preserve">Lower risk of exposure to carbon </w:t>
      </w:r>
      <w:r w:rsidR="006B6EFD">
        <w:t>cost</w:t>
      </w:r>
      <w:r w:rsidRPr="007B5D3A">
        <w:t>s</w:t>
      </w:r>
      <w:r w:rsidR="006B6EFD">
        <w:t xml:space="preserve"> through the </w:t>
      </w:r>
      <w:r w:rsidRPr="007B5D3A">
        <w:t>supply chain</w:t>
      </w:r>
    </w:p>
    <w:p w:rsidR="00F172FC" w:rsidRDefault="00F172FC" w:rsidP="006F57F1">
      <w:pPr>
        <w:pStyle w:val="Paragraph"/>
        <w:numPr>
          <w:ilvl w:val="0"/>
          <w:numId w:val="12"/>
        </w:numPr>
        <w:spacing w:before="120"/>
        <w:ind w:left="714" w:hanging="357"/>
      </w:pPr>
      <w:r>
        <w:t>Lower greenhouse g</w:t>
      </w:r>
      <w:r w:rsidRPr="007B5D3A">
        <w:t>as emissions</w:t>
      </w:r>
      <w:r w:rsidR="00390541">
        <w:t xml:space="preserve"> and subsequent green credentials</w:t>
      </w:r>
      <w:r w:rsidR="006F57F1">
        <w:t>.</w:t>
      </w:r>
    </w:p>
    <w:p w:rsidR="003529D7" w:rsidRPr="009F5210" w:rsidRDefault="003529D7" w:rsidP="003529D7">
      <w:pPr>
        <w:pStyle w:val="Heading1"/>
      </w:pPr>
      <w:bookmarkStart w:id="10" w:name="_Toc359326404"/>
      <w:bookmarkStart w:id="11" w:name="_Toc359326798"/>
      <w:r>
        <w:t xml:space="preserve">Energy </w:t>
      </w:r>
      <w:r w:rsidR="00491E34">
        <w:t>efficiency</w:t>
      </w:r>
      <w:r>
        <w:t xml:space="preserve"> – practices for business</w:t>
      </w:r>
      <w:bookmarkEnd w:id="9"/>
      <w:bookmarkEnd w:id="10"/>
      <w:bookmarkEnd w:id="11"/>
    </w:p>
    <w:p w:rsidR="00A651C6" w:rsidRDefault="00A651C6" w:rsidP="00A651C6">
      <w:pPr>
        <w:pStyle w:val="Paragraph"/>
      </w:pPr>
      <w:bookmarkStart w:id="12" w:name="_Toc277715909"/>
      <w:r w:rsidRPr="00F218F7">
        <w:rPr>
          <w:lang w:eastAsia="zh-CN"/>
        </w:rPr>
        <w:t xml:space="preserve">This guide presents six key practices that will help business to better understand </w:t>
      </w:r>
      <w:r w:rsidR="006B6EFD">
        <w:rPr>
          <w:lang w:eastAsia="zh-CN"/>
        </w:rPr>
        <w:t xml:space="preserve">energy efficiency </w:t>
      </w:r>
      <w:r>
        <w:rPr>
          <w:lang w:eastAsia="zh-CN"/>
        </w:rPr>
        <w:t>opportunities</w:t>
      </w:r>
      <w:r w:rsidRPr="00F218F7">
        <w:rPr>
          <w:lang w:eastAsia="zh-CN"/>
        </w:rPr>
        <w:t xml:space="preserve"> and integrate the</w:t>
      </w:r>
      <w:r>
        <w:rPr>
          <w:lang w:eastAsia="zh-CN"/>
        </w:rPr>
        <w:t xml:space="preserve"> identification and evaluation of opportunities into their </w:t>
      </w:r>
      <w:r w:rsidR="00CB4F54">
        <w:rPr>
          <w:lang w:eastAsia="zh-CN"/>
        </w:rPr>
        <w:t xml:space="preserve">business planning process. </w:t>
      </w:r>
      <w:r w:rsidRPr="00F218F7">
        <w:rPr>
          <w:lang w:eastAsia="zh-CN"/>
        </w:rPr>
        <w:t>These six practices are</w:t>
      </w:r>
      <w:r>
        <w:rPr>
          <w:lang w:eastAsia="zh-CN"/>
        </w:rPr>
        <w:t>:</w:t>
      </w:r>
    </w:p>
    <w:p w:rsidR="00AC24A2" w:rsidRDefault="00AC24A2" w:rsidP="006F57F1">
      <w:pPr>
        <w:pStyle w:val="Paragraph"/>
        <w:numPr>
          <w:ilvl w:val="0"/>
          <w:numId w:val="13"/>
        </w:numPr>
        <w:spacing w:before="120"/>
        <w:ind w:left="714" w:hanging="357"/>
      </w:pPr>
      <w:r w:rsidRPr="00AC24A2">
        <w:t>Review the need for developing a new list of energy savings opportunities or progressing the existing list</w:t>
      </w:r>
    </w:p>
    <w:p w:rsidR="0087130B" w:rsidRDefault="0087130B" w:rsidP="006F57F1">
      <w:pPr>
        <w:pStyle w:val="Paragraph"/>
        <w:numPr>
          <w:ilvl w:val="0"/>
          <w:numId w:val="13"/>
        </w:numPr>
        <w:spacing w:before="120"/>
        <w:ind w:left="714" w:hanging="357"/>
      </w:pPr>
      <w:r>
        <w:t>Understand and manage energy use</w:t>
      </w:r>
    </w:p>
    <w:p w:rsidR="008C2D9E" w:rsidRPr="008C2D9E" w:rsidRDefault="008C2D9E" w:rsidP="006F57F1">
      <w:pPr>
        <w:pStyle w:val="TableText"/>
        <w:numPr>
          <w:ilvl w:val="0"/>
          <w:numId w:val="13"/>
        </w:numPr>
        <w:ind w:left="714" w:hanging="357"/>
      </w:pPr>
      <w:r w:rsidRPr="008C2D9E">
        <w:t xml:space="preserve">Communicate any targets or policies and plans and engage the site about the intent to solicit ideas from management and staff </w:t>
      </w:r>
    </w:p>
    <w:p w:rsidR="008C2D9E" w:rsidRPr="008C2D9E" w:rsidRDefault="00CB4F54" w:rsidP="006F57F1">
      <w:pPr>
        <w:pStyle w:val="Paragraph"/>
        <w:numPr>
          <w:ilvl w:val="0"/>
          <w:numId w:val="13"/>
        </w:numPr>
        <w:spacing w:before="120"/>
        <w:ind w:left="714" w:hanging="357"/>
      </w:pPr>
      <w:r>
        <w:t>Identify and evaluate energy</w:t>
      </w:r>
      <w:r w:rsidR="008C2D9E" w:rsidRPr="008C2D9E">
        <w:t xml:space="preserve"> efficiency opportunities</w:t>
      </w:r>
    </w:p>
    <w:p w:rsidR="008C2D9E" w:rsidRDefault="008C2D9E" w:rsidP="006F57F1">
      <w:pPr>
        <w:pStyle w:val="Paragraph"/>
        <w:numPr>
          <w:ilvl w:val="0"/>
          <w:numId w:val="13"/>
        </w:numPr>
        <w:spacing w:before="120"/>
        <w:ind w:left="714" w:hanging="357"/>
      </w:pPr>
      <w:r w:rsidRPr="008C2D9E">
        <w:t xml:space="preserve">Facilitate implementation of efficiency opportunities by exploiting external funding </w:t>
      </w:r>
    </w:p>
    <w:p w:rsidR="008C2D9E" w:rsidRPr="008C2D9E" w:rsidRDefault="00CB4F54" w:rsidP="006F57F1">
      <w:pPr>
        <w:pStyle w:val="Paragraph"/>
        <w:numPr>
          <w:ilvl w:val="0"/>
          <w:numId w:val="13"/>
        </w:numPr>
        <w:spacing w:before="120"/>
        <w:ind w:left="714" w:hanging="357"/>
      </w:pPr>
      <w:r>
        <w:t xml:space="preserve">Measure and verify actual </w:t>
      </w:r>
      <w:r w:rsidR="008C2D9E" w:rsidRPr="008C2D9E">
        <w:t>energy efficiencies achieved</w:t>
      </w:r>
      <w:r w:rsidR="006F57F1">
        <w:t>.</w:t>
      </w:r>
    </w:p>
    <w:bookmarkEnd w:id="12"/>
    <w:p w:rsidR="00F77352" w:rsidRDefault="00F77352" w:rsidP="00304F0E">
      <w:pPr>
        <w:pStyle w:val="FigureCaption"/>
        <w:jc w:val="left"/>
        <w:rPr>
          <w:highlight w:val="yellow"/>
        </w:rPr>
      </w:pPr>
    </w:p>
    <w:p w:rsidR="00EA74FF" w:rsidRPr="00EA74FF" w:rsidRDefault="00035A04" w:rsidP="00035A04">
      <w:pPr>
        <w:pStyle w:val="Heading2"/>
        <w:jc w:val="both"/>
        <w:rPr>
          <w:u w:val="single"/>
        </w:rPr>
      </w:pPr>
      <w:bookmarkStart w:id="13" w:name="_Toc275951202"/>
      <w:bookmarkStart w:id="14" w:name="_Toc324842245"/>
      <w:bookmarkStart w:id="15" w:name="_Toc359326405"/>
      <w:bookmarkStart w:id="16" w:name="_Toc359326799"/>
      <w:r w:rsidRPr="00122E99">
        <w:lastRenderedPageBreak/>
        <w:t xml:space="preserve">Case </w:t>
      </w:r>
      <w:bookmarkEnd w:id="13"/>
      <w:bookmarkEnd w:id="14"/>
      <w:r w:rsidR="00F857B2">
        <w:t>study</w:t>
      </w:r>
      <w:bookmarkEnd w:id="15"/>
      <w:bookmarkEnd w:id="16"/>
    </w:p>
    <w:p w:rsidR="00035A04" w:rsidRDefault="00EA74FF" w:rsidP="00EA74FF">
      <w:pPr>
        <w:pStyle w:val="ContentsHeading2"/>
        <w:rPr>
          <w:u w:val="single"/>
        </w:rPr>
      </w:pPr>
      <w:r>
        <w:t>W</w:t>
      </w:r>
      <w:r w:rsidR="00390541">
        <w:t>hole</w:t>
      </w:r>
      <w:r w:rsidR="00F84DDF">
        <w:t>-</w:t>
      </w:r>
      <w:r w:rsidR="00390541">
        <w:t>of</w:t>
      </w:r>
      <w:r w:rsidR="00F84DDF">
        <w:t>-</w:t>
      </w:r>
      <w:r w:rsidR="00390541">
        <w:t>business energy asessment leads to $390,000 cost savings</w:t>
      </w:r>
      <w:r w:rsidR="004B4A84">
        <w:t xml:space="preserve"> at manifold manufacturing site</w:t>
      </w:r>
    </w:p>
    <w:p w:rsidR="006C0389" w:rsidRDefault="000B2994" w:rsidP="00035A04">
      <w:pPr>
        <w:pStyle w:val="Paragraph"/>
      </w:pPr>
      <w:r>
        <w:t>Inlet manifiold manufacturers  X &amp; Co</w:t>
      </w:r>
      <w:r w:rsidR="003807AE" w:rsidRPr="0050313A">
        <w:t xml:space="preserve"> recently installed an energy monitoring system</w:t>
      </w:r>
      <w:r w:rsidR="0050313A" w:rsidRPr="0050313A">
        <w:t xml:space="preserve">. This system monitors 12 sub-meters </w:t>
      </w:r>
      <w:r w:rsidR="0050313A">
        <w:t xml:space="preserve">on a half-hourly basis </w:t>
      </w:r>
      <w:r w:rsidR="0050313A" w:rsidRPr="0050313A">
        <w:t>at the</w:t>
      </w:r>
      <w:r>
        <w:t>ir</w:t>
      </w:r>
      <w:r w:rsidR="0050313A" w:rsidRPr="0050313A">
        <w:t xml:space="preserve"> site in Perth</w:t>
      </w:r>
      <w:r w:rsidR="00F84DDF">
        <w:t>’s</w:t>
      </w:r>
      <w:r w:rsidR="0050313A" w:rsidRPr="0050313A">
        <w:t xml:space="preserve"> CBD</w:t>
      </w:r>
      <w:r w:rsidR="0050313A">
        <w:t xml:space="preserve"> and can provide an accurate </w:t>
      </w:r>
      <w:r w:rsidR="00F84DDF">
        <w:t>view</w:t>
      </w:r>
      <w:r w:rsidR="0050313A">
        <w:t xml:space="preserve"> o</w:t>
      </w:r>
      <w:r w:rsidR="00F84DDF">
        <w:t>f</w:t>
      </w:r>
      <w:r w:rsidR="0050313A">
        <w:t xml:space="preserve"> </w:t>
      </w:r>
      <w:r w:rsidR="00F84DDF">
        <w:t xml:space="preserve">the </w:t>
      </w:r>
      <w:r w:rsidR="0050313A">
        <w:t xml:space="preserve">energy </w:t>
      </w:r>
      <w:r w:rsidR="00F84DDF">
        <w:t xml:space="preserve">that </w:t>
      </w:r>
      <w:r w:rsidR="0050313A">
        <w:t>is being consumed for around 75% of site consumption.</w:t>
      </w:r>
      <w:r w:rsidR="006C0389">
        <w:t xml:space="preserve"> Despite installing the system, only one project manager at </w:t>
      </w:r>
      <w:r w:rsidR="00F84DDF">
        <w:t xml:space="preserve">the </w:t>
      </w:r>
      <w:r w:rsidR="006C0389">
        <w:t xml:space="preserve">site had been reviewing and using the energy consumption data on a daily basis. </w:t>
      </w:r>
      <w:r w:rsidR="00F84DDF">
        <w:t xml:space="preserve">Prior to </w:t>
      </w:r>
      <w:r w:rsidR="006C0389">
        <w:t xml:space="preserve">the </w:t>
      </w:r>
      <w:r w:rsidR="00CB4F54">
        <w:t>EEM</w:t>
      </w:r>
      <w:r w:rsidR="006C0389">
        <w:t xml:space="preserve"> </w:t>
      </w:r>
      <w:r w:rsidR="00CB4F54">
        <w:t>p</w:t>
      </w:r>
      <w:r w:rsidR="006C0389">
        <w:t>rogram</w:t>
      </w:r>
      <w:r w:rsidR="00627F4D">
        <w:t>’s</w:t>
      </w:r>
      <w:r w:rsidR="006C0389">
        <w:t xml:space="preserve"> </w:t>
      </w:r>
      <w:r>
        <w:t xml:space="preserve">energy efficiency </w:t>
      </w:r>
      <w:r w:rsidR="00F14C36">
        <w:t>plan</w:t>
      </w:r>
      <w:r w:rsidR="006C0389">
        <w:t>ning forum</w:t>
      </w:r>
      <w:r w:rsidR="00627F4D">
        <w:t xml:space="preserve"> (Module 4)</w:t>
      </w:r>
      <w:r w:rsidR="00F84DDF">
        <w:t>,</w:t>
      </w:r>
      <w:r w:rsidR="006C0389">
        <w:t xml:space="preserve"> there had been little</w:t>
      </w:r>
      <w:r w:rsidR="00F14C36">
        <w:t xml:space="preserve"> or no discus</w:t>
      </w:r>
      <w:r w:rsidR="006C0389">
        <w:t xml:space="preserve">sion </w:t>
      </w:r>
      <w:r w:rsidR="00F84DDF">
        <w:t>about</w:t>
      </w:r>
      <w:r w:rsidR="006C0389">
        <w:t xml:space="preserve"> this data with other mem</w:t>
      </w:r>
      <w:r w:rsidR="00F14C36">
        <w:t>bers of the m</w:t>
      </w:r>
      <w:r w:rsidR="006C0389">
        <w:t>ana</w:t>
      </w:r>
      <w:r w:rsidR="00F14C36">
        <w:t>gemen</w:t>
      </w:r>
      <w:r w:rsidR="006C0389">
        <w:t>t team despite a number of em</w:t>
      </w:r>
      <w:r w:rsidR="00F84DDF">
        <w:t>a</w:t>
      </w:r>
      <w:r w:rsidR="006C0389">
        <w:t>i</w:t>
      </w:r>
      <w:r w:rsidR="00F14C36">
        <w:t xml:space="preserve">ls being sent around the business. </w:t>
      </w:r>
    </w:p>
    <w:p w:rsidR="0050313A" w:rsidRDefault="006C0389" w:rsidP="00035A04">
      <w:pPr>
        <w:pStyle w:val="Paragraph"/>
      </w:pPr>
      <w:r>
        <w:t xml:space="preserve">The </w:t>
      </w:r>
      <w:r w:rsidR="000B2994">
        <w:t>energy efficiency</w:t>
      </w:r>
      <w:r w:rsidR="00627F4D">
        <w:t xml:space="preserve"> </w:t>
      </w:r>
      <w:r w:rsidR="00CB4F54">
        <w:t xml:space="preserve">planning forum </w:t>
      </w:r>
      <w:r w:rsidR="004E30A9">
        <w:t>stimulat</w:t>
      </w:r>
      <w:r w:rsidR="00F14C36">
        <w:t>ed</w:t>
      </w:r>
      <w:r w:rsidR="004E30A9">
        <w:t xml:space="preserve"> discussion and crucially</w:t>
      </w:r>
      <w:r w:rsidR="00F84DDF">
        <w:t>,</w:t>
      </w:r>
      <w:r w:rsidR="004E30A9">
        <w:t xml:space="preserve"> action.</w:t>
      </w:r>
      <w:r w:rsidR="00F14C36">
        <w:t xml:space="preserve"> Before conducting the forum the project manage</w:t>
      </w:r>
      <w:r w:rsidR="00F84DDF">
        <w:t xml:space="preserve">r </w:t>
      </w:r>
      <w:r w:rsidR="00F14C36">
        <w:t xml:space="preserve">used </w:t>
      </w:r>
      <w:r>
        <w:t>energy consumption</w:t>
      </w:r>
      <w:r w:rsidR="00F14C36">
        <w:t xml:space="preserve"> data to</w:t>
      </w:r>
      <w:r w:rsidR="0050313A">
        <w:t xml:space="preserve"> develop an energy consumption baseline</w:t>
      </w:r>
      <w:r w:rsidR="00390541">
        <w:t xml:space="preserve"> for the site using the </w:t>
      </w:r>
      <w:r w:rsidR="00F857B2">
        <w:t>EEM</w:t>
      </w:r>
      <w:r w:rsidR="00390541">
        <w:t xml:space="preserve"> </w:t>
      </w:r>
      <w:r w:rsidR="00CB4F54">
        <w:rPr>
          <w:b/>
        </w:rPr>
        <w:t>e</w:t>
      </w:r>
      <w:r w:rsidR="00390541" w:rsidRPr="00F857B2">
        <w:rPr>
          <w:b/>
        </w:rPr>
        <w:t>nergy baseline tool</w:t>
      </w:r>
      <w:r w:rsidR="0050313A" w:rsidRPr="00F857B2">
        <w:rPr>
          <w:b/>
        </w:rPr>
        <w:t>.</w:t>
      </w:r>
      <w:r w:rsidR="0050313A">
        <w:t xml:space="preserve"> This shows a breakdown </w:t>
      </w:r>
      <w:r w:rsidR="00826357">
        <w:t>as to</w:t>
      </w:r>
      <w:r w:rsidR="0050313A">
        <w:t xml:space="preserve"> which equipment uses the most energy and provides an insight into </w:t>
      </w:r>
      <w:r w:rsidR="00DA7802">
        <w:t xml:space="preserve">the </w:t>
      </w:r>
      <w:r w:rsidR="00826357">
        <w:t xml:space="preserve">areas of great energy savings </w:t>
      </w:r>
      <w:r w:rsidR="0050313A">
        <w:t>opportunity.</w:t>
      </w:r>
    </w:p>
    <w:p w:rsidR="0050313A" w:rsidRPr="00F857B2" w:rsidRDefault="0050313A" w:rsidP="00035A04">
      <w:pPr>
        <w:pStyle w:val="Paragraph"/>
      </w:pPr>
      <w:r>
        <w:t>Using this information, it was possible to walk throu</w:t>
      </w:r>
      <w:r w:rsidR="004E30A9">
        <w:t>gh the site, identify a number of</w:t>
      </w:r>
      <w:r>
        <w:t xml:space="preserve"> energy saving opportunities and more easily quan</w:t>
      </w:r>
      <w:r w:rsidR="004E30A9">
        <w:t xml:space="preserve">tify them </w:t>
      </w:r>
      <w:r w:rsidR="00DA7802">
        <w:t xml:space="preserve">by </w:t>
      </w:r>
      <w:r w:rsidR="004E30A9">
        <w:t xml:space="preserve">calculating </w:t>
      </w:r>
      <w:r w:rsidR="00DA7802">
        <w:t xml:space="preserve">the </w:t>
      </w:r>
      <w:r w:rsidR="004E30A9">
        <w:t>estimated savings, expected capital cost and simple payback information</w:t>
      </w:r>
      <w:r w:rsidR="00390541">
        <w:t xml:space="preserve"> and tracking this analysis in their</w:t>
      </w:r>
      <w:r w:rsidR="00F14C36">
        <w:t xml:space="preserve"> </w:t>
      </w:r>
      <w:r w:rsidR="00F857B2">
        <w:t>EEM</w:t>
      </w:r>
      <w:r w:rsidR="00390541">
        <w:t xml:space="preserve"> </w:t>
      </w:r>
      <w:r w:rsidR="00CB4F54">
        <w:rPr>
          <w:b/>
        </w:rPr>
        <w:t>e</w:t>
      </w:r>
      <w:r w:rsidR="00F857B2" w:rsidRPr="00F857B2">
        <w:rPr>
          <w:b/>
        </w:rPr>
        <w:t>nergy efficiency o</w:t>
      </w:r>
      <w:r w:rsidR="006C0389" w:rsidRPr="00F857B2">
        <w:rPr>
          <w:b/>
        </w:rPr>
        <w:t>pportunities workbook</w:t>
      </w:r>
      <w:r w:rsidR="004E30A9" w:rsidRPr="00F857B2">
        <w:rPr>
          <w:b/>
        </w:rPr>
        <w:t>.</w:t>
      </w:r>
    </w:p>
    <w:p w:rsidR="0050313A" w:rsidRDefault="000B2994" w:rsidP="00035A04">
      <w:pPr>
        <w:pStyle w:val="Paragraph"/>
      </w:pPr>
      <w:r>
        <w:t>X &amp; Co</w:t>
      </w:r>
      <w:r w:rsidR="0050313A">
        <w:t xml:space="preserve"> has an approximate energy spend of around $1.1 million. The walk</w:t>
      </w:r>
      <w:r w:rsidR="004B55EF">
        <w:t>-</w:t>
      </w:r>
      <w:r w:rsidR="0050313A">
        <w:t>round survey identified energy</w:t>
      </w:r>
      <w:r w:rsidR="004B55EF">
        <w:t xml:space="preserve"> </w:t>
      </w:r>
      <w:r w:rsidR="0050313A">
        <w:t>saving</w:t>
      </w:r>
      <w:r w:rsidR="004B55EF">
        <w:t>s</w:t>
      </w:r>
      <w:r w:rsidR="0050313A">
        <w:t xml:space="preserve"> projects which had cumulative individual savings of up to $390,000. This </w:t>
      </w:r>
      <w:r w:rsidR="0001449F">
        <w:t xml:space="preserve">quantification </w:t>
      </w:r>
      <w:r w:rsidR="0050313A">
        <w:t>was followed by a workshop where senior staff decided which projects</w:t>
      </w:r>
      <w:r w:rsidR="0001449F">
        <w:t xml:space="preserve"> they would li</w:t>
      </w:r>
      <w:r w:rsidR="004E30A9">
        <w:t>ke to progress</w:t>
      </w:r>
      <w:r>
        <w:t xml:space="preserve"> based on business criteria developed in </w:t>
      </w:r>
      <w:r w:rsidR="00627F4D">
        <w:t>M</w:t>
      </w:r>
      <w:r>
        <w:t>odule 1 of the EEM program</w:t>
      </w:r>
      <w:r w:rsidR="00CB4F54">
        <w:t xml:space="preserve">. </w:t>
      </w:r>
      <w:r w:rsidR="004B55EF">
        <w:t>T</w:t>
      </w:r>
      <w:r w:rsidR="004E30A9">
        <w:t xml:space="preserve">hese </w:t>
      </w:r>
      <w:r w:rsidR="004B55EF">
        <w:t xml:space="preserve">projects </w:t>
      </w:r>
      <w:r w:rsidR="004E30A9">
        <w:t>wer</w:t>
      </w:r>
      <w:r w:rsidR="0001449F">
        <w:t>e</w:t>
      </w:r>
      <w:r w:rsidR="004E30A9">
        <w:t xml:space="preserve"> then</w:t>
      </w:r>
      <w:r w:rsidR="0001449F">
        <w:t xml:space="preserve"> p</w:t>
      </w:r>
      <w:r w:rsidR="004E30A9">
        <w:t>rioritised and action plans to progress them</w:t>
      </w:r>
      <w:r w:rsidR="0001449F">
        <w:t xml:space="preserve"> drawn up.</w:t>
      </w:r>
    </w:p>
    <w:p w:rsidR="0001449F" w:rsidRDefault="0001449F" w:rsidP="00035A04">
      <w:pPr>
        <w:pStyle w:val="Paragraph"/>
      </w:pPr>
      <w:r>
        <w:t xml:space="preserve">Staff at </w:t>
      </w:r>
      <w:r w:rsidR="000B2994">
        <w:t>X &amp; Co</w:t>
      </w:r>
      <w:r>
        <w:t xml:space="preserve"> are currently progressing these opportunities </w:t>
      </w:r>
      <w:r w:rsidR="00390541">
        <w:t>using action plans</w:t>
      </w:r>
      <w:r w:rsidR="00CB4F54">
        <w:t xml:space="preserve">. </w:t>
      </w:r>
      <w:r w:rsidR="002D28E8">
        <w:t>W</w:t>
      </w:r>
      <w:r>
        <w:t xml:space="preserve">hen implemented, the sub-metering system will </w:t>
      </w:r>
      <w:r w:rsidR="004E30A9">
        <w:t xml:space="preserve">also </w:t>
      </w:r>
      <w:r>
        <w:t xml:space="preserve">allow </w:t>
      </w:r>
      <w:r w:rsidR="000B2994">
        <w:t>X &amp; Co</w:t>
      </w:r>
      <w:r w:rsidR="002D28E8">
        <w:t xml:space="preserve"> </w:t>
      </w:r>
      <w:r>
        <w:t xml:space="preserve">to measure and verify any expected savings </w:t>
      </w:r>
      <w:r w:rsidR="00390541">
        <w:t xml:space="preserve">with considerably </w:t>
      </w:r>
      <w:r w:rsidR="002D28E8">
        <w:t>greater</w:t>
      </w:r>
      <w:r w:rsidR="00390541">
        <w:t xml:space="preserve"> accuracy</w:t>
      </w:r>
      <w:r>
        <w:t>.</w:t>
      </w:r>
      <w:r w:rsidR="00F14C36">
        <w:t xml:space="preserve"> You can view their list of opportunities in the</w:t>
      </w:r>
      <w:r w:rsidR="000B2994">
        <w:t xml:space="preserve"> X &amp; Co</w:t>
      </w:r>
      <w:r w:rsidR="00F14C36">
        <w:t xml:space="preserve"> </w:t>
      </w:r>
      <w:r w:rsidR="00CB4F54">
        <w:rPr>
          <w:b/>
        </w:rPr>
        <w:t>s</w:t>
      </w:r>
      <w:r w:rsidR="00F14C36" w:rsidRPr="00891A25">
        <w:rPr>
          <w:b/>
        </w:rPr>
        <w:t>ample</w:t>
      </w:r>
      <w:r w:rsidR="00F14C36" w:rsidRPr="00F14C36">
        <w:rPr>
          <w:b/>
          <w:u w:val="single"/>
        </w:rPr>
        <w:t xml:space="preserve"> </w:t>
      </w:r>
      <w:r w:rsidR="00891A25" w:rsidRPr="00F857B2">
        <w:rPr>
          <w:b/>
        </w:rPr>
        <w:t>Energy efficiency opportunities</w:t>
      </w:r>
      <w:r w:rsidR="00EA74FF">
        <w:rPr>
          <w:b/>
        </w:rPr>
        <w:t xml:space="preserve"> </w:t>
      </w:r>
      <w:r w:rsidR="00F14C36" w:rsidRPr="00891A25">
        <w:rPr>
          <w:b/>
        </w:rPr>
        <w:t>workbook</w:t>
      </w:r>
      <w:r w:rsidR="00F14C36">
        <w:t xml:space="preserve"> provided in </w:t>
      </w:r>
      <w:r w:rsidR="00891A25">
        <w:t xml:space="preserve">the </w:t>
      </w:r>
      <w:r w:rsidR="00CB4F54">
        <w:t>EEM</w:t>
      </w:r>
      <w:r w:rsidR="00F14C36">
        <w:t xml:space="preserve"> kit.</w:t>
      </w:r>
    </w:p>
    <w:p w:rsidR="00CB4F54" w:rsidRDefault="00CB4F54" w:rsidP="00035A04">
      <w:pPr>
        <w:pStyle w:val="Paragraph"/>
      </w:pPr>
    </w:p>
    <w:p w:rsidR="00CB4F54" w:rsidRDefault="00CB4F54" w:rsidP="00035A04">
      <w:pPr>
        <w:pStyle w:val="Paragraph"/>
      </w:pPr>
    </w:p>
    <w:p w:rsidR="00CB4F54" w:rsidRDefault="00CB4F54" w:rsidP="00035A04">
      <w:pPr>
        <w:pStyle w:val="Paragraph"/>
      </w:pPr>
    </w:p>
    <w:p w:rsidR="00CB4F54" w:rsidRDefault="00CB4F54" w:rsidP="00035A04">
      <w:pPr>
        <w:pStyle w:val="Paragraph"/>
      </w:pPr>
    </w:p>
    <w:p w:rsidR="00627F4D" w:rsidRDefault="000B2994" w:rsidP="00035A04">
      <w:pPr>
        <w:pStyle w:val="Paragraph"/>
        <w:rPr>
          <w:b/>
        </w:rPr>
      </w:pPr>
      <w:r>
        <w:rPr>
          <w:b/>
        </w:rPr>
        <w:lastRenderedPageBreak/>
        <w:t xml:space="preserve">Case example :  </w:t>
      </w:r>
      <w:r w:rsidR="00627F4D" w:rsidRPr="00627F4D">
        <w:rPr>
          <w:b/>
        </w:rPr>
        <w:t>Energy Efficiency  Opportunities</w:t>
      </w:r>
      <w:r w:rsidR="00627F4D" w:rsidRPr="00627F4D">
        <w:t xml:space="preserve"> </w:t>
      </w:r>
      <w:r w:rsidR="00627F4D">
        <w:rPr>
          <w:b/>
        </w:rPr>
        <w:t>reporting</w:t>
      </w:r>
    </w:p>
    <w:p w:rsidR="00CB4F54" w:rsidRPr="00627F4D" w:rsidRDefault="000B2994" w:rsidP="00035A04">
      <w:pPr>
        <w:pStyle w:val="Paragraph"/>
      </w:pPr>
      <w:r w:rsidRPr="00627F4D">
        <w:t xml:space="preserve">Public reporting </w:t>
      </w:r>
      <w:r w:rsidR="006332FC" w:rsidRPr="00627F4D">
        <w:t xml:space="preserve">of “assessed” energy efficiency  opportunities </w:t>
      </w:r>
      <w:r w:rsidRPr="00627F4D">
        <w:t>provides another business driver for</w:t>
      </w:r>
      <w:r w:rsidR="006332FC" w:rsidRPr="00627F4D">
        <w:t xml:space="preserve"> investing in processes and practices that enable your own team to identify, quantify and prioritise energy efficiency opportunities. </w:t>
      </w:r>
    </w:p>
    <w:p w:rsidR="00035A04" w:rsidRDefault="00035A04" w:rsidP="00035A04">
      <w:pPr>
        <w:pStyle w:val="Paragraph"/>
        <w:rPr>
          <w:i/>
        </w:rPr>
      </w:pPr>
      <w:r>
        <w:drawing>
          <wp:inline distT="0" distB="0" distL="0" distR="0" wp14:anchorId="61662B7C" wp14:editId="279F0C9D">
            <wp:extent cx="6796268" cy="4716000"/>
            <wp:effectExtent l="38100" t="38100" r="81280" b="850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6796268" cy="4716000"/>
                    </a:xfrm>
                    <a:prstGeom prst="rect">
                      <a:avLst/>
                    </a:prstGeom>
                    <a:effectLst>
                      <a:outerShdw blurRad="50800" dist="38100" dir="2700000" algn="tl" rotWithShape="0">
                        <a:prstClr val="black">
                          <a:alpha val="40000"/>
                        </a:prstClr>
                      </a:outerShdw>
                    </a:effectLst>
                  </pic:spPr>
                </pic:pic>
              </a:graphicData>
            </a:graphic>
          </wp:inline>
        </w:drawing>
      </w:r>
    </w:p>
    <w:p w:rsidR="00035A04" w:rsidRDefault="00035A04" w:rsidP="00035A04">
      <w:pPr>
        <w:pStyle w:val="Paragraph"/>
        <w:rPr>
          <w:i/>
        </w:rPr>
      </w:pPr>
      <w:r>
        <w:lastRenderedPageBreak/>
        <w:drawing>
          <wp:inline distT="0" distB="0" distL="0" distR="0" wp14:anchorId="1BB3B156" wp14:editId="57A702F6">
            <wp:extent cx="6720732" cy="4716000"/>
            <wp:effectExtent l="38100" t="38100" r="80645" b="850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6720732" cy="4716000"/>
                    </a:xfrm>
                    <a:prstGeom prst="rect">
                      <a:avLst/>
                    </a:prstGeom>
                    <a:effectLst>
                      <a:outerShdw blurRad="50800" dist="38100" dir="2700000" algn="tl" rotWithShape="0">
                        <a:prstClr val="black">
                          <a:alpha val="40000"/>
                        </a:prstClr>
                      </a:outerShdw>
                    </a:effectLst>
                  </pic:spPr>
                </pic:pic>
              </a:graphicData>
            </a:graphic>
          </wp:inline>
        </w:drawing>
      </w:r>
    </w:p>
    <w:p w:rsidR="005E4803" w:rsidRDefault="00035A04" w:rsidP="005E4803">
      <w:pPr>
        <w:spacing w:before="240"/>
      </w:pPr>
      <w:r w:rsidRPr="00627F4D">
        <w:rPr>
          <w:rFonts w:asciiTheme="minorHAnsi" w:hAnsiTheme="minorHAnsi" w:cstheme="minorHAnsi"/>
          <w:sz w:val="22"/>
          <w:szCs w:val="22"/>
        </w:rPr>
        <w:t xml:space="preserve">The above case </w:t>
      </w:r>
      <w:r w:rsidR="00F14C36" w:rsidRPr="00627F4D">
        <w:rPr>
          <w:rFonts w:asciiTheme="minorHAnsi" w:hAnsiTheme="minorHAnsi" w:cstheme="minorHAnsi"/>
          <w:sz w:val="22"/>
          <w:szCs w:val="22"/>
        </w:rPr>
        <w:t>examples</w:t>
      </w:r>
      <w:r w:rsidRPr="00627F4D">
        <w:rPr>
          <w:rFonts w:asciiTheme="minorHAnsi" w:hAnsiTheme="minorHAnsi" w:cstheme="minorHAnsi"/>
          <w:sz w:val="22"/>
          <w:szCs w:val="22"/>
        </w:rPr>
        <w:t xml:space="preserve"> are shown here as an example for presentation at exemplar sites</w:t>
      </w:r>
      <w:r w:rsidR="00FF29C4" w:rsidRPr="00627F4D">
        <w:rPr>
          <w:rFonts w:asciiTheme="minorHAnsi" w:hAnsiTheme="minorHAnsi" w:cstheme="minorHAnsi"/>
          <w:sz w:val="22"/>
          <w:szCs w:val="22"/>
        </w:rPr>
        <w:t xml:space="preserve">. You can see </w:t>
      </w:r>
      <w:r w:rsidRPr="00627F4D">
        <w:rPr>
          <w:rFonts w:asciiTheme="minorHAnsi" w:hAnsiTheme="minorHAnsi" w:cstheme="minorHAnsi"/>
          <w:sz w:val="22"/>
          <w:szCs w:val="22"/>
        </w:rPr>
        <w:t>what savings project des</w:t>
      </w:r>
      <w:bookmarkStart w:id="17" w:name="_GoBack"/>
      <w:bookmarkEnd w:id="17"/>
      <w:r w:rsidRPr="00627F4D">
        <w:rPr>
          <w:rFonts w:asciiTheme="minorHAnsi" w:hAnsiTheme="minorHAnsi" w:cstheme="minorHAnsi"/>
          <w:sz w:val="22"/>
          <w:szCs w:val="22"/>
        </w:rPr>
        <w:t>criptions might look like</w:t>
      </w:r>
      <w:r w:rsidR="00F14C36" w:rsidRPr="00627F4D">
        <w:rPr>
          <w:rFonts w:asciiTheme="minorHAnsi" w:hAnsiTheme="minorHAnsi" w:cstheme="minorHAnsi"/>
          <w:sz w:val="22"/>
          <w:szCs w:val="22"/>
        </w:rPr>
        <w:t xml:space="preserve"> and how they can be reported</w:t>
      </w:r>
      <w:r w:rsidRPr="00627F4D">
        <w:rPr>
          <w:rFonts w:asciiTheme="minorHAnsi" w:hAnsiTheme="minorHAnsi" w:cstheme="minorHAnsi"/>
          <w:sz w:val="22"/>
          <w:szCs w:val="22"/>
        </w:rPr>
        <w:t xml:space="preserve">. </w:t>
      </w:r>
      <w:r w:rsidR="00BB0711">
        <w:rPr>
          <w:rFonts w:asciiTheme="minorHAnsi" w:hAnsiTheme="minorHAnsi" w:cstheme="minorHAnsi"/>
          <w:sz w:val="22"/>
          <w:szCs w:val="22"/>
        </w:rPr>
        <w:t>They</w:t>
      </w:r>
      <w:r w:rsidRPr="00627F4D">
        <w:rPr>
          <w:rFonts w:asciiTheme="minorHAnsi" w:hAnsiTheme="minorHAnsi" w:cstheme="minorHAnsi"/>
          <w:sz w:val="22"/>
          <w:szCs w:val="22"/>
        </w:rPr>
        <w:t xml:space="preserve"> are drawn from Bradken’s 2011 </w:t>
      </w:r>
      <w:r w:rsidR="00CB4F54" w:rsidRPr="00627F4D">
        <w:rPr>
          <w:rFonts w:asciiTheme="minorHAnsi" w:hAnsiTheme="minorHAnsi" w:cstheme="minorHAnsi"/>
          <w:sz w:val="22"/>
          <w:szCs w:val="22"/>
        </w:rPr>
        <w:t xml:space="preserve">Energy Efficiency Opportunities </w:t>
      </w:r>
      <w:r w:rsidRPr="00627F4D">
        <w:rPr>
          <w:rFonts w:asciiTheme="minorHAnsi" w:hAnsiTheme="minorHAnsi" w:cstheme="minorHAnsi"/>
          <w:sz w:val="22"/>
          <w:szCs w:val="22"/>
        </w:rPr>
        <w:t xml:space="preserve">Public Report via </w:t>
      </w:r>
      <w:hyperlink r:id="rId20" w:history="1">
        <w:r w:rsidRPr="00627F4D">
          <w:rPr>
            <w:rStyle w:val="Hyperlink"/>
            <w:rFonts w:cstheme="minorHAnsi"/>
            <w:szCs w:val="22"/>
          </w:rPr>
          <w:t>www.ret.gov.au</w:t>
        </w:r>
      </w:hyperlink>
      <w:r>
        <w:t xml:space="preserve">. </w:t>
      </w:r>
    </w:p>
    <w:p w:rsidR="00324A44" w:rsidRDefault="00324A44" w:rsidP="00D73C32">
      <w:pPr>
        <w:pStyle w:val="Heading2"/>
      </w:pPr>
      <w:bookmarkStart w:id="18" w:name="_Toc359326406"/>
      <w:bookmarkStart w:id="19" w:name="_Toc359326800"/>
      <w:r w:rsidRPr="00EB593F">
        <w:lastRenderedPageBreak/>
        <w:t>Practice steps</w:t>
      </w:r>
      <w:bookmarkEnd w:id="3"/>
      <w:bookmarkEnd w:id="18"/>
      <w:bookmarkEnd w:id="19"/>
    </w:p>
    <w:p w:rsidR="00A3578B" w:rsidRPr="00A3578B" w:rsidRDefault="00A3578B" w:rsidP="00A3578B"/>
    <w:tbl>
      <w:tblPr>
        <w:tblW w:w="14142" w:type="dxa"/>
        <w:tblInd w:w="-106"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ook w:val="01E0" w:firstRow="1" w:lastRow="1" w:firstColumn="1" w:lastColumn="1" w:noHBand="0" w:noVBand="0"/>
      </w:tblPr>
      <w:tblGrid>
        <w:gridCol w:w="3333"/>
        <w:gridCol w:w="10809"/>
      </w:tblGrid>
      <w:tr w:rsidR="00324A44" w:rsidRPr="00EB593F" w:rsidTr="00054D69">
        <w:trPr>
          <w:cantSplit/>
          <w:trHeight w:val="382"/>
          <w:tblHeader/>
        </w:trPr>
        <w:tc>
          <w:tcPr>
            <w:tcW w:w="3333" w:type="dxa"/>
            <w:shd w:val="clear" w:color="auto" w:fill="5D0F68"/>
          </w:tcPr>
          <w:p w:rsidR="00324A44" w:rsidRPr="00EB593F" w:rsidRDefault="00324A44" w:rsidP="00A5162C">
            <w:pPr>
              <w:pStyle w:val="TableHeading"/>
            </w:pPr>
            <w:r w:rsidRPr="00EB593F">
              <w:t>Practice steps</w:t>
            </w:r>
          </w:p>
        </w:tc>
        <w:tc>
          <w:tcPr>
            <w:tcW w:w="10809" w:type="dxa"/>
            <w:shd w:val="clear" w:color="auto" w:fill="5D0F68"/>
          </w:tcPr>
          <w:p w:rsidR="00324A44" w:rsidRPr="00EB593F" w:rsidRDefault="00324A44" w:rsidP="00A5162C">
            <w:pPr>
              <w:pStyle w:val="TableHeading"/>
            </w:pPr>
            <w:r w:rsidRPr="00EB593F">
              <w:t>Description</w:t>
            </w:r>
          </w:p>
        </w:tc>
      </w:tr>
      <w:tr w:rsidR="00601F51" w:rsidRPr="00AC3A69" w:rsidTr="0041308C">
        <w:trPr>
          <w:trHeight w:val="2084"/>
        </w:trPr>
        <w:tc>
          <w:tcPr>
            <w:tcW w:w="3333" w:type="dxa"/>
            <w:shd w:val="clear" w:color="auto" w:fill="F3F3F3"/>
          </w:tcPr>
          <w:p w:rsidR="00601F51" w:rsidRPr="00601F51" w:rsidRDefault="00601F51" w:rsidP="00601F51">
            <w:pPr>
              <w:pStyle w:val="TableText"/>
              <w:numPr>
                <w:ilvl w:val="0"/>
                <w:numId w:val="24"/>
              </w:numPr>
              <w:ind w:left="390"/>
              <w:rPr>
                <w:b/>
              </w:rPr>
            </w:pPr>
            <w:r>
              <w:rPr>
                <w:b/>
              </w:rPr>
              <w:t>Review the need for developing a new list of energy savings opportunities or progressing the existing list</w:t>
            </w:r>
            <w:r w:rsidR="00CB4F54">
              <w:rPr>
                <w:b/>
              </w:rPr>
              <w:t>.</w:t>
            </w:r>
          </w:p>
        </w:tc>
        <w:tc>
          <w:tcPr>
            <w:tcW w:w="10809" w:type="dxa"/>
            <w:shd w:val="clear" w:color="auto" w:fill="F3F3F3"/>
          </w:tcPr>
          <w:p w:rsidR="00601F51" w:rsidRDefault="00601F51" w:rsidP="00601F51">
            <w:pPr>
              <w:pStyle w:val="TableText"/>
            </w:pPr>
            <w:r>
              <w:t>Consider the compliance requirements for conducting energy asessments or audits from state</w:t>
            </w:r>
            <w:r w:rsidR="00D57124">
              <w:t>/territory</w:t>
            </w:r>
            <w:r>
              <w:t xml:space="preserve"> and federal energy regulations that your site might trigger.</w:t>
            </w:r>
          </w:p>
          <w:p w:rsidR="00AC24A2" w:rsidRDefault="00AC24A2" w:rsidP="00601F51">
            <w:pPr>
              <w:pStyle w:val="TableText"/>
            </w:pPr>
            <w:r>
              <w:t>Revisit any existing business or energy</w:t>
            </w:r>
            <w:r w:rsidR="00F14C36">
              <w:t xml:space="preserve"> targets</w:t>
            </w:r>
            <w:r>
              <w:t xml:space="preserve"> and other business drivers so that </w:t>
            </w:r>
            <w:r w:rsidR="00F14C36">
              <w:t xml:space="preserve">the scope is clear and </w:t>
            </w:r>
            <w:r>
              <w:t xml:space="preserve">appropriate criteria can be applied </w:t>
            </w:r>
            <w:r w:rsidR="00FC2904">
              <w:t>when</w:t>
            </w:r>
            <w:r>
              <w:t xml:space="preserve"> prioritising the opportunities</w:t>
            </w:r>
            <w:r w:rsidR="006C0389">
              <w:t>.</w:t>
            </w:r>
          </w:p>
          <w:p w:rsidR="00601F51" w:rsidRDefault="00601F51" w:rsidP="00601F51">
            <w:pPr>
              <w:pStyle w:val="TableText"/>
            </w:pPr>
            <w:r>
              <w:t>Check any existing lists</w:t>
            </w:r>
            <w:r w:rsidR="00AC24A2">
              <w:t xml:space="preserve"> and the </w:t>
            </w:r>
            <w:r>
              <w:t>currency</w:t>
            </w:r>
            <w:r w:rsidR="00AC24A2">
              <w:t xml:space="preserve"> of the estimated savings, paybacks</w:t>
            </w:r>
            <w:r w:rsidR="00D57124">
              <w:t xml:space="preserve">, and so on, </w:t>
            </w:r>
            <w:r w:rsidR="006C0389">
              <w:t>and if satisfied move to S</w:t>
            </w:r>
            <w:r w:rsidR="00AC24A2">
              <w:t>tep 4</w:t>
            </w:r>
            <w:r w:rsidR="006C0389">
              <w:t xml:space="preserve"> of thi</w:t>
            </w:r>
            <w:r w:rsidR="00F14C36">
              <w:t>s guide</w:t>
            </w:r>
            <w:r w:rsidR="006C0389">
              <w:t>.</w:t>
            </w:r>
            <w:r w:rsidR="00AC24A2">
              <w:t xml:space="preserve"> </w:t>
            </w:r>
          </w:p>
          <w:p w:rsidR="00601F51" w:rsidRPr="0069040A" w:rsidRDefault="00F14C36" w:rsidP="00D57124">
            <w:pPr>
              <w:pStyle w:val="TableText"/>
            </w:pPr>
            <w:r>
              <w:t>If a new list is required c</w:t>
            </w:r>
            <w:r w:rsidR="00601F51">
              <w:t>onsider your</w:t>
            </w:r>
            <w:r w:rsidR="00AC24A2">
              <w:t xml:space="preserve"> internal and external</w:t>
            </w:r>
            <w:r w:rsidR="00601F51">
              <w:t xml:space="preserve"> resources for generating a new list of energy savings opportunities</w:t>
            </w:r>
            <w:r w:rsidR="006C0389">
              <w:t xml:space="preserve"> and move to S</w:t>
            </w:r>
            <w:r w:rsidR="00AC24A2">
              <w:t>tep 2</w:t>
            </w:r>
            <w:r w:rsidR="006C0389">
              <w:t>.</w:t>
            </w:r>
          </w:p>
        </w:tc>
      </w:tr>
      <w:tr w:rsidR="0087130B" w:rsidRPr="00AC3A69" w:rsidTr="0041308C">
        <w:trPr>
          <w:trHeight w:val="616"/>
        </w:trPr>
        <w:tc>
          <w:tcPr>
            <w:tcW w:w="3333" w:type="dxa"/>
            <w:shd w:val="clear" w:color="auto" w:fill="F3F3F3"/>
          </w:tcPr>
          <w:p w:rsidR="0087130B" w:rsidRPr="0041308C" w:rsidRDefault="0087130B" w:rsidP="000C1D73">
            <w:pPr>
              <w:pStyle w:val="TableText"/>
              <w:numPr>
                <w:ilvl w:val="0"/>
                <w:numId w:val="24"/>
              </w:numPr>
              <w:ind w:left="390"/>
              <w:rPr>
                <w:b/>
              </w:rPr>
            </w:pPr>
            <w:r w:rsidRPr="0041308C">
              <w:rPr>
                <w:b/>
              </w:rPr>
              <w:t xml:space="preserve">Understand </w:t>
            </w:r>
            <w:r>
              <w:rPr>
                <w:b/>
              </w:rPr>
              <w:t xml:space="preserve">and manage </w:t>
            </w:r>
            <w:r w:rsidRPr="0041308C">
              <w:rPr>
                <w:b/>
              </w:rPr>
              <w:t>energy use</w:t>
            </w:r>
            <w:r w:rsidR="00CB4F54">
              <w:rPr>
                <w:b/>
              </w:rPr>
              <w:t>.</w:t>
            </w:r>
          </w:p>
        </w:tc>
        <w:tc>
          <w:tcPr>
            <w:tcW w:w="10809" w:type="dxa"/>
            <w:shd w:val="clear" w:color="auto" w:fill="F3F3F3"/>
          </w:tcPr>
          <w:p w:rsidR="0087130B" w:rsidRPr="00BA1755" w:rsidRDefault="0087130B" w:rsidP="000C1D73">
            <w:pPr>
              <w:pStyle w:val="TableText"/>
            </w:pPr>
            <w:r w:rsidRPr="00BA1755">
              <w:t>Develop and use simple utility analysis tools that can aid in understanding resource consumption characteristics and present high</w:t>
            </w:r>
            <w:r w:rsidR="00D57124">
              <w:t>-</w:t>
            </w:r>
            <w:r w:rsidRPr="00BA1755">
              <w:t>level findings. Simple tools include load profile or interval meter data analysis, monthly or seasonal supply, consumption and cost trend analysis, simple performance indicators</w:t>
            </w:r>
            <w:r w:rsidR="00FC2904">
              <w:t xml:space="preserve">, </w:t>
            </w:r>
            <w:r w:rsidRPr="00BA1755">
              <w:t>basic regression analysis</w:t>
            </w:r>
            <w:r>
              <w:t xml:space="preserve"> </w:t>
            </w:r>
            <w:r w:rsidRPr="000C694F">
              <w:t>as well as a</w:t>
            </w:r>
            <w:r w:rsidR="00FC2904">
              <w:t xml:space="preserve"> </w:t>
            </w:r>
            <w:r w:rsidRPr="000C694F">
              <w:t xml:space="preserve">break up of </w:t>
            </w:r>
            <w:r w:rsidR="00FC2904">
              <w:t xml:space="preserve">consumption data to show </w:t>
            </w:r>
            <w:r w:rsidRPr="000C694F">
              <w:t>where energy is used across the site (energy baseline tool).</w:t>
            </w:r>
            <w:r w:rsidRPr="00BA1755">
              <w:t xml:space="preserve"> </w:t>
            </w:r>
          </w:p>
          <w:p w:rsidR="0087130B" w:rsidRPr="00BA1755" w:rsidRDefault="0087130B" w:rsidP="000C1D73">
            <w:pPr>
              <w:pStyle w:val="TableText"/>
            </w:pPr>
            <w:r w:rsidRPr="00BA1755">
              <w:t>Document and retain records</w:t>
            </w:r>
            <w:r w:rsidR="00D57124">
              <w:t>,</w:t>
            </w:r>
            <w:r w:rsidRPr="00BA1755">
              <w:t xml:space="preserve"> e</w:t>
            </w:r>
            <w:r w:rsidR="00D57124">
              <w:t>.g. a data checklist of equipment lists/</w:t>
            </w:r>
            <w:r w:rsidRPr="00BA1755">
              <w:t>ratings, performance testing of equipment (e</w:t>
            </w:r>
            <w:r w:rsidR="00D57124">
              <w:t>.</w:t>
            </w:r>
            <w:r w:rsidRPr="00BA1755">
              <w:t xml:space="preserve">g. </w:t>
            </w:r>
            <w:r>
              <w:t>arc furnace maintenance, gas burner checks</w:t>
            </w:r>
            <w:r w:rsidR="00D57124">
              <w:t xml:space="preserve"> and</w:t>
            </w:r>
            <w:r>
              <w:t xml:space="preserve"> </w:t>
            </w:r>
            <w:r w:rsidRPr="00BA1755">
              <w:t xml:space="preserve">motor testing), so that the performance of the most significant </w:t>
            </w:r>
            <w:r w:rsidR="00943138">
              <w:t>energy</w:t>
            </w:r>
            <w:r w:rsidR="00D57124">
              <w:t xml:space="preserve"> </w:t>
            </w:r>
            <w:r w:rsidRPr="00BA1755">
              <w:t xml:space="preserve">using equipment is known and is available to support an assessment of improvement opportunities. </w:t>
            </w:r>
          </w:p>
          <w:p w:rsidR="0087130B" w:rsidRDefault="0087130B" w:rsidP="000C1D73">
            <w:pPr>
              <w:pStyle w:val="TableText"/>
            </w:pPr>
            <w:r w:rsidRPr="00BA1755">
              <w:t>Carry out r</w:t>
            </w:r>
            <w:r w:rsidR="00D57124">
              <w:t>egular metering and monitoring/</w:t>
            </w:r>
            <w:r w:rsidRPr="00BA1755">
              <w:t xml:space="preserve"> instrumentation reviews to ensure that good data on energy use, as well as other parameters (e</w:t>
            </w:r>
            <w:r w:rsidR="00891A25">
              <w:t>.</w:t>
            </w:r>
            <w:r w:rsidRPr="00BA1755">
              <w:t xml:space="preserve">g. </w:t>
            </w:r>
            <w:r>
              <w:t xml:space="preserve">melt profiles, </w:t>
            </w:r>
            <w:r w:rsidRPr="00BA1755">
              <w:t>frequency of motors, comp</w:t>
            </w:r>
            <w:r w:rsidR="00D57124">
              <w:t>ressed air flow, pumped water/</w:t>
            </w:r>
            <w:r w:rsidRPr="00BA1755">
              <w:t>fluid flow) is available to support an assessment of improvement opportunities, or to support your carbon footprint analysis. Develop a metering and monitoring plan</w:t>
            </w:r>
            <w:r>
              <w:t xml:space="preserve"> </w:t>
            </w:r>
            <w:r w:rsidRPr="00BA1755">
              <w:t>that supports improvements and compliance.</w:t>
            </w:r>
          </w:p>
          <w:p w:rsidR="00D57124" w:rsidRDefault="0087130B" w:rsidP="00D57124">
            <w:pPr>
              <w:pStyle w:val="TableText"/>
            </w:pPr>
            <w:r>
              <w:t xml:space="preserve">These tools can be integrated </w:t>
            </w:r>
            <w:r w:rsidRPr="0069040A">
              <w:t xml:space="preserve">with the </w:t>
            </w:r>
            <w:r w:rsidR="00D57124">
              <w:rPr>
                <w:b/>
              </w:rPr>
              <w:t>e</w:t>
            </w:r>
            <w:r w:rsidR="00891A25" w:rsidRPr="00891A25">
              <w:rPr>
                <w:b/>
              </w:rPr>
              <w:t>nergy b</w:t>
            </w:r>
            <w:r w:rsidRPr="00891A25">
              <w:rPr>
                <w:b/>
              </w:rPr>
              <w:t xml:space="preserve">aseline </w:t>
            </w:r>
            <w:r w:rsidR="00891A25">
              <w:rPr>
                <w:b/>
              </w:rPr>
              <w:t>t</w:t>
            </w:r>
            <w:r w:rsidRPr="00891A25">
              <w:rPr>
                <w:b/>
              </w:rPr>
              <w:t>ool</w:t>
            </w:r>
            <w:r>
              <w:t xml:space="preserve"> for the site so that there is a common reference source for your </w:t>
            </w:r>
            <w:r w:rsidR="00943138">
              <w:t>energy</w:t>
            </w:r>
            <w:r>
              <w:t xml:space="preserve"> data analysis. </w:t>
            </w:r>
          </w:p>
          <w:p w:rsidR="00A3578B" w:rsidRDefault="00A3578B" w:rsidP="00D57124">
            <w:pPr>
              <w:pStyle w:val="TableText"/>
            </w:pPr>
          </w:p>
          <w:p w:rsidR="00A3578B" w:rsidRPr="00BA1755" w:rsidRDefault="00A3578B" w:rsidP="00D57124">
            <w:pPr>
              <w:pStyle w:val="TableText"/>
            </w:pPr>
          </w:p>
        </w:tc>
      </w:tr>
      <w:tr w:rsidR="0087130B" w:rsidRPr="00AC3A69" w:rsidTr="0041308C">
        <w:trPr>
          <w:trHeight w:val="616"/>
        </w:trPr>
        <w:tc>
          <w:tcPr>
            <w:tcW w:w="3333" w:type="dxa"/>
            <w:shd w:val="clear" w:color="auto" w:fill="F3F3F3"/>
          </w:tcPr>
          <w:p w:rsidR="0087130B" w:rsidRPr="00AF5E27" w:rsidRDefault="0087130B" w:rsidP="00AF5E27">
            <w:pPr>
              <w:pStyle w:val="TableText"/>
              <w:numPr>
                <w:ilvl w:val="0"/>
                <w:numId w:val="24"/>
              </w:numPr>
              <w:ind w:left="390"/>
              <w:rPr>
                <w:b/>
              </w:rPr>
            </w:pPr>
            <w:r>
              <w:rPr>
                <w:b/>
              </w:rPr>
              <w:lastRenderedPageBreak/>
              <w:t xml:space="preserve">Communicate any targets or policies and plans and engage the site about the intent to solicit </w:t>
            </w:r>
            <w:r w:rsidR="00D57124">
              <w:rPr>
                <w:b/>
              </w:rPr>
              <w:t>ideas from management and staff.</w:t>
            </w:r>
          </w:p>
          <w:p w:rsidR="0087130B" w:rsidRPr="0041308C" w:rsidRDefault="0087130B" w:rsidP="00AF5E27">
            <w:pPr>
              <w:pStyle w:val="TableText"/>
              <w:ind w:left="390"/>
              <w:rPr>
                <w:b/>
              </w:rPr>
            </w:pPr>
          </w:p>
        </w:tc>
        <w:tc>
          <w:tcPr>
            <w:tcW w:w="10809" w:type="dxa"/>
            <w:shd w:val="clear" w:color="auto" w:fill="F3F3F3"/>
          </w:tcPr>
          <w:p w:rsidR="0087130B" w:rsidRDefault="0087130B" w:rsidP="0041308C">
            <w:pPr>
              <w:pStyle w:val="TableText"/>
            </w:pPr>
            <w:r>
              <w:t xml:space="preserve">A list of energy savings opportunities will </w:t>
            </w:r>
            <w:r w:rsidR="00507C88">
              <w:t xml:space="preserve">have value </w:t>
            </w:r>
            <w:r>
              <w:t xml:space="preserve">when a range of stakeholders from senior management through to operators </w:t>
            </w:r>
            <w:r w:rsidR="00507C88">
              <w:t>contribute their ideas and support the implementation of projects</w:t>
            </w:r>
            <w:r>
              <w:t xml:space="preserve">. </w:t>
            </w:r>
            <w:r w:rsidR="00B27DF2">
              <w:t xml:space="preserve">Planning your </w:t>
            </w:r>
            <w:r>
              <w:t>communication</w:t>
            </w:r>
            <w:r w:rsidR="00086401">
              <w:t>s</w:t>
            </w:r>
            <w:r>
              <w:t xml:space="preserve"> and </w:t>
            </w:r>
            <w:r w:rsidR="00B27DF2">
              <w:t xml:space="preserve">organising discussion </w:t>
            </w:r>
            <w:r>
              <w:t xml:space="preserve">forums can help ensure that </w:t>
            </w:r>
            <w:r w:rsidR="00896187">
              <w:t>i</w:t>
            </w:r>
            <w:r w:rsidR="00D57124">
              <w:t>deas are shared in a timely way</w:t>
            </w:r>
            <w:r w:rsidR="00896187">
              <w:t xml:space="preserve"> and</w:t>
            </w:r>
            <w:r w:rsidR="00086401">
              <w:t xml:space="preserve"> b</w:t>
            </w:r>
            <w:r>
              <w:t>ackground information</w:t>
            </w:r>
            <w:r w:rsidR="00896187">
              <w:t xml:space="preserve"> distributed as needed</w:t>
            </w:r>
            <w:r>
              <w:t>. Tools and forums that may be useful to engage with stakeholders to generate such a list include:</w:t>
            </w:r>
          </w:p>
          <w:p w:rsidR="0087130B" w:rsidRDefault="0087130B" w:rsidP="004B5E99">
            <w:pPr>
              <w:pStyle w:val="TableText"/>
              <w:numPr>
                <w:ilvl w:val="0"/>
                <w:numId w:val="25"/>
              </w:numPr>
            </w:pPr>
            <w:bookmarkStart w:id="20" w:name="OLE_LINK1"/>
            <w:bookmarkStart w:id="21" w:name="OLE_LINK2"/>
            <w:r w:rsidRPr="0069040A">
              <w:t>Letter from the CEO or Site Manager outlining</w:t>
            </w:r>
            <w:r>
              <w:t xml:space="preserve"> the company’s or site’s commitments and targets for energy efficiency</w:t>
            </w:r>
            <w:r w:rsidR="00F00F5A">
              <w:t>.</w:t>
            </w:r>
          </w:p>
          <w:p w:rsidR="0087130B" w:rsidRDefault="0087130B" w:rsidP="004B5E99">
            <w:pPr>
              <w:pStyle w:val="TableText"/>
              <w:numPr>
                <w:ilvl w:val="0"/>
                <w:numId w:val="25"/>
              </w:numPr>
            </w:pPr>
            <w:r>
              <w:t>Use of newsletters to communicate targets, disseminate case studies and solicit improvement ideas</w:t>
            </w:r>
            <w:r w:rsidR="00F00F5A">
              <w:t>.</w:t>
            </w:r>
          </w:p>
          <w:p w:rsidR="0087130B" w:rsidRDefault="0087130B" w:rsidP="004B5E99">
            <w:pPr>
              <w:pStyle w:val="TableText"/>
              <w:numPr>
                <w:ilvl w:val="0"/>
                <w:numId w:val="25"/>
              </w:numPr>
            </w:pPr>
            <w:r>
              <w:t xml:space="preserve">Establishment </w:t>
            </w:r>
            <w:r w:rsidRPr="0069040A">
              <w:t xml:space="preserve">of a site </w:t>
            </w:r>
            <w:r w:rsidR="00D57124">
              <w:t>‘Green</w:t>
            </w:r>
            <w:r w:rsidRPr="0069040A">
              <w:t xml:space="preserve"> Team</w:t>
            </w:r>
            <w:r w:rsidR="00D57124">
              <w:t>’</w:t>
            </w:r>
            <w:r w:rsidRPr="0069040A">
              <w:t xml:space="preserve"> </w:t>
            </w:r>
            <w:bookmarkEnd w:id="20"/>
            <w:bookmarkEnd w:id="21"/>
            <w:r w:rsidRPr="0069040A">
              <w:t>to coordinate</w:t>
            </w:r>
            <w:r>
              <w:t xml:space="preserve"> all energy management and improvement activities, with representatives from all main areas of the site</w:t>
            </w:r>
            <w:r w:rsidR="00F00F5A">
              <w:t>.</w:t>
            </w:r>
          </w:p>
          <w:p w:rsidR="0087130B" w:rsidRDefault="0087130B" w:rsidP="00AC24A2">
            <w:pPr>
              <w:pStyle w:val="TableText"/>
              <w:numPr>
                <w:ilvl w:val="0"/>
                <w:numId w:val="25"/>
              </w:numPr>
            </w:pPr>
            <w:r>
              <w:t>Regular communication of ener</w:t>
            </w:r>
            <w:r w:rsidR="00D57124">
              <w:t>gy performance against targets,</w:t>
            </w:r>
            <w:r>
              <w:t xml:space="preserve"> e</w:t>
            </w:r>
            <w:r w:rsidR="00D57124">
              <w:t>.</w:t>
            </w:r>
            <w:r>
              <w:t>g. on production and other boards that communicate daily, weekly</w:t>
            </w:r>
            <w:r w:rsidR="00D57124">
              <w:t xml:space="preserve"> and </w:t>
            </w:r>
            <w:r>
              <w:t>monthly performance data</w:t>
            </w:r>
            <w:r w:rsidR="00F00F5A">
              <w:t>.</w:t>
            </w:r>
          </w:p>
          <w:p w:rsidR="0087130B" w:rsidRDefault="0087130B" w:rsidP="00AC24A2">
            <w:pPr>
              <w:pStyle w:val="TableText"/>
              <w:numPr>
                <w:ilvl w:val="0"/>
                <w:numId w:val="25"/>
              </w:numPr>
            </w:pPr>
            <w:r>
              <w:t>Case studies on opportunities especially from governm</w:t>
            </w:r>
            <w:r w:rsidR="00F00F5A">
              <w:t>e</w:t>
            </w:r>
            <w:r>
              <w:t>nt and industry associations</w:t>
            </w:r>
            <w:r w:rsidR="00F00F5A">
              <w:t>.</w:t>
            </w:r>
          </w:p>
          <w:p w:rsidR="0087130B" w:rsidRDefault="0087130B" w:rsidP="00AC24A2">
            <w:pPr>
              <w:pStyle w:val="TableText"/>
              <w:numPr>
                <w:ilvl w:val="0"/>
                <w:numId w:val="25"/>
              </w:numPr>
            </w:pPr>
            <w:r>
              <w:t>Suppliers</w:t>
            </w:r>
            <w:r w:rsidR="008C313E">
              <w:t>’</w:t>
            </w:r>
            <w:r>
              <w:t xml:space="preserve"> promotional literature and research literature</w:t>
            </w:r>
            <w:r w:rsidR="00F00F5A">
              <w:t>.</w:t>
            </w:r>
          </w:p>
          <w:p w:rsidR="0087130B" w:rsidRPr="00BA1755" w:rsidRDefault="0087130B" w:rsidP="00F00F5A">
            <w:pPr>
              <w:pStyle w:val="TableText"/>
              <w:numPr>
                <w:ilvl w:val="0"/>
                <w:numId w:val="25"/>
              </w:numPr>
            </w:pPr>
            <w:r>
              <w:t>Previous examples of savings achieved</w:t>
            </w:r>
            <w:r w:rsidR="00F00F5A">
              <w:t>.</w:t>
            </w:r>
          </w:p>
        </w:tc>
      </w:tr>
      <w:tr w:rsidR="0087130B" w:rsidRPr="00AC3A69" w:rsidTr="0041308C">
        <w:trPr>
          <w:trHeight w:val="857"/>
        </w:trPr>
        <w:tc>
          <w:tcPr>
            <w:tcW w:w="3333" w:type="dxa"/>
            <w:shd w:val="clear" w:color="auto" w:fill="F3F3F3"/>
          </w:tcPr>
          <w:p w:rsidR="0087130B" w:rsidRPr="0041308C" w:rsidRDefault="00D57124" w:rsidP="00ED186E">
            <w:pPr>
              <w:pStyle w:val="TableText"/>
              <w:numPr>
                <w:ilvl w:val="0"/>
                <w:numId w:val="24"/>
              </w:numPr>
              <w:ind w:left="390"/>
              <w:rPr>
                <w:b/>
              </w:rPr>
            </w:pPr>
            <w:r>
              <w:rPr>
                <w:b/>
              </w:rPr>
              <w:t xml:space="preserve">Identify and evaluate energy </w:t>
            </w:r>
            <w:r w:rsidR="0087130B" w:rsidRPr="0041308C">
              <w:rPr>
                <w:b/>
              </w:rPr>
              <w:t>efficiency opportunities</w:t>
            </w:r>
            <w:r>
              <w:rPr>
                <w:b/>
              </w:rPr>
              <w:t>.</w:t>
            </w:r>
          </w:p>
        </w:tc>
        <w:tc>
          <w:tcPr>
            <w:tcW w:w="10809" w:type="dxa"/>
            <w:shd w:val="clear" w:color="auto" w:fill="F3F3F3"/>
          </w:tcPr>
          <w:p w:rsidR="0087130B" w:rsidRDefault="0087130B" w:rsidP="0041308C">
            <w:pPr>
              <w:pStyle w:val="TableText"/>
            </w:pPr>
            <w:r w:rsidRPr="00BA1755">
              <w:t xml:space="preserve">Keep abreast of </w:t>
            </w:r>
            <w:r>
              <w:t xml:space="preserve">relevant benchmarking and of </w:t>
            </w:r>
            <w:r w:rsidRPr="00BA1755">
              <w:t>leading practices in technology and controls for processes and equipment relevant to your industry</w:t>
            </w:r>
            <w:r>
              <w:t>. R</w:t>
            </w:r>
            <w:r w:rsidRPr="00BA1755">
              <w:t>eview their applicability to your operations</w:t>
            </w:r>
            <w:r>
              <w:t xml:space="preserve"> using a </w:t>
            </w:r>
            <w:hyperlink r:id="rId21" w:history="1">
              <w:r w:rsidRPr="008C2D9E">
                <w:rPr>
                  <w:rStyle w:val="Hyperlink"/>
                </w:rPr>
                <w:t>Best Available Technology</w:t>
              </w:r>
            </w:hyperlink>
            <w:r>
              <w:t xml:space="preserve"> (BAT) checklist or similar</w:t>
            </w:r>
            <w:r w:rsidRPr="00BA1755">
              <w:t xml:space="preserve">. </w:t>
            </w:r>
            <w:r>
              <w:t>Other str</w:t>
            </w:r>
            <w:r w:rsidR="008C313E">
              <w:t>a</w:t>
            </w:r>
            <w:r>
              <w:t>tegies to use to compile a list of opportunities include</w:t>
            </w:r>
            <w:r w:rsidR="008C313E">
              <w:t>:</w:t>
            </w:r>
          </w:p>
          <w:p w:rsidR="0087130B" w:rsidRDefault="0087130B" w:rsidP="000F6102">
            <w:pPr>
              <w:pStyle w:val="TableText"/>
              <w:numPr>
                <w:ilvl w:val="0"/>
                <w:numId w:val="25"/>
              </w:numPr>
            </w:pPr>
            <w:r>
              <w:t xml:space="preserve">Dedicated forums where the energy baseline and best </w:t>
            </w:r>
            <w:r w:rsidRPr="00D57124">
              <w:rPr>
                <w:b/>
              </w:rPr>
              <w:t>BAT</w:t>
            </w:r>
            <w:r w:rsidRPr="00AF5E27">
              <w:rPr>
                <w:b/>
                <w:u w:val="single"/>
              </w:rPr>
              <w:t xml:space="preserve"> </w:t>
            </w:r>
            <w:r>
              <w:t>can be discussed and ideas generated by those who are familar with the site and with new technologies or practices</w:t>
            </w:r>
            <w:r w:rsidR="00F00F5A">
              <w:t>.</w:t>
            </w:r>
          </w:p>
          <w:p w:rsidR="0087130B" w:rsidRDefault="00D57124" w:rsidP="000F6102">
            <w:pPr>
              <w:pStyle w:val="TableText"/>
              <w:numPr>
                <w:ilvl w:val="0"/>
                <w:numId w:val="25"/>
              </w:numPr>
            </w:pPr>
            <w:r>
              <w:t>‘</w:t>
            </w:r>
            <w:r w:rsidR="0087130B">
              <w:t>Walk thr</w:t>
            </w:r>
            <w:r>
              <w:t>oughs’</w:t>
            </w:r>
            <w:r w:rsidR="0087130B">
              <w:t xml:space="preserve"> across the site using an audit style checklist</w:t>
            </w:r>
            <w:r w:rsidR="00F00F5A">
              <w:t>.</w:t>
            </w:r>
          </w:p>
          <w:p w:rsidR="0087130B" w:rsidRDefault="0087130B" w:rsidP="000F6102">
            <w:pPr>
              <w:pStyle w:val="TableText"/>
              <w:numPr>
                <w:ilvl w:val="0"/>
                <w:numId w:val="25"/>
              </w:numPr>
            </w:pPr>
            <w:r>
              <w:t>Energy audits provided by contractors</w:t>
            </w:r>
            <w:r w:rsidR="00F00F5A">
              <w:t>.</w:t>
            </w:r>
          </w:p>
          <w:p w:rsidR="0087130B" w:rsidRPr="00BA1755" w:rsidRDefault="00F00F5A" w:rsidP="000F6102">
            <w:pPr>
              <w:pStyle w:val="TableText"/>
            </w:pPr>
            <w:r>
              <w:t>Once a list is</w:t>
            </w:r>
            <w:r w:rsidR="0087130B">
              <w:t xml:space="preserve"> created</w:t>
            </w:r>
            <w:r w:rsidR="006516EA">
              <w:t>,</w:t>
            </w:r>
            <w:r w:rsidR="0087130B">
              <w:t xml:space="preserve"> the energy savings</w:t>
            </w:r>
            <w:r w:rsidR="004F37CD">
              <w:t>,</w:t>
            </w:r>
            <w:r w:rsidR="0087130B">
              <w:t xml:space="preserve"> costs and payback periods should be quantified initially using </w:t>
            </w:r>
            <w:r w:rsidR="0087130B" w:rsidRPr="00891A25">
              <w:t>back of the envelope calculations</w:t>
            </w:r>
            <w:r w:rsidR="006516EA" w:rsidRPr="00891A25">
              <w:t>,</w:t>
            </w:r>
            <w:r w:rsidR="0087130B" w:rsidRPr="00891A25">
              <w:t xml:space="preserve"> </w:t>
            </w:r>
            <w:r w:rsidR="0087130B">
              <w:t>then a more detailed business case can be developed for higher priority opportunities.</w:t>
            </w:r>
          </w:p>
          <w:p w:rsidR="0087130B" w:rsidRDefault="0087130B" w:rsidP="0041308C">
            <w:pPr>
              <w:pStyle w:val="TableText"/>
            </w:pPr>
            <w:r w:rsidRPr="00BA1755">
              <w:lastRenderedPageBreak/>
              <w:t xml:space="preserve">Regularly collate and retain improvement ideas in your </w:t>
            </w:r>
            <w:r w:rsidR="004F37CD">
              <w:rPr>
                <w:b/>
              </w:rPr>
              <w:t>e</w:t>
            </w:r>
            <w:r w:rsidRPr="00891A25">
              <w:rPr>
                <w:b/>
              </w:rPr>
              <w:t>nergy efficiency opportunities workbook</w:t>
            </w:r>
            <w:r w:rsidR="00F00F5A">
              <w:t xml:space="preserve"> or something similar</w:t>
            </w:r>
            <w:r w:rsidRPr="00BA1755">
              <w:t>, whether from suggestion boxes, toolbox talks, past workshops</w:t>
            </w:r>
            <w:r>
              <w:t>, audits, the BAT checklist</w:t>
            </w:r>
            <w:r w:rsidRPr="00BA1755">
              <w:t xml:space="preserve"> or industry literature. </w:t>
            </w:r>
          </w:p>
          <w:p w:rsidR="0087130B" w:rsidRPr="00BA1755" w:rsidRDefault="0087130B" w:rsidP="0041308C">
            <w:pPr>
              <w:pStyle w:val="TableText"/>
            </w:pPr>
            <w:r>
              <w:t xml:space="preserve">A useful way to initiate an annual planning process is to </w:t>
            </w:r>
            <w:r w:rsidRPr="0069040A">
              <w:t>hold a</w:t>
            </w:r>
            <w:r>
              <w:t xml:space="preserve"> dedicated energy</w:t>
            </w:r>
            <w:r w:rsidRPr="0069040A">
              <w:t xml:space="preserve"> efficiency opportunities workshop</w:t>
            </w:r>
            <w:r>
              <w:t xml:space="preserve"> with stakeholders, bringing together relevant information from your business plans, and analysis of energy information and data, together with benchmarking </w:t>
            </w:r>
            <w:r w:rsidR="00EE5AFC">
              <w:t xml:space="preserve">data </w:t>
            </w:r>
            <w:r>
              <w:t>and technology practices. The purpose of such a workshop is to elicit ideas for improvement from a broad group, and to prioritise these based on business case evaluation criteria informed</w:t>
            </w:r>
            <w:r w:rsidR="00F00F5A">
              <w:t xml:space="preserve"> by your energy planning process (refer</w:t>
            </w:r>
            <w:r w:rsidR="00891A25">
              <w:t xml:space="preserve"> to</w:t>
            </w:r>
            <w:r w:rsidR="00F00F5A">
              <w:t>M</w:t>
            </w:r>
            <w:r>
              <w:t>odule 1</w:t>
            </w:r>
            <w:r w:rsidR="00891A25">
              <w:t xml:space="preserve"> of this program</w:t>
            </w:r>
            <w:r>
              <w:t xml:space="preserve">). </w:t>
            </w:r>
          </w:p>
          <w:p w:rsidR="0087130B" w:rsidRPr="00BA1755" w:rsidRDefault="0087130B" w:rsidP="0041308C">
            <w:pPr>
              <w:pStyle w:val="TableText"/>
            </w:pPr>
            <w:r>
              <w:t>To support ideas arising from a workshop or other opportunitie</w:t>
            </w:r>
            <w:r w:rsidR="00EE5AFC">
              <w:t xml:space="preserve">s identification </w:t>
            </w:r>
            <w:r>
              <w:t>process, p</w:t>
            </w:r>
            <w:r w:rsidRPr="00BA1755">
              <w:t>roject briefs or</w:t>
            </w:r>
            <w:r>
              <w:t xml:space="preserve"> action plans to build the required business case</w:t>
            </w:r>
            <w:r w:rsidRPr="00BA1755">
              <w:t xml:space="preserve"> should</w:t>
            </w:r>
            <w:r>
              <w:t xml:space="preserve"> be developed. These should</w:t>
            </w:r>
            <w:r w:rsidRPr="00BA1755">
              <w:t>:</w:t>
            </w:r>
          </w:p>
          <w:p w:rsidR="0087130B" w:rsidRPr="00BA1755" w:rsidRDefault="0087130B" w:rsidP="0071196F">
            <w:pPr>
              <w:pStyle w:val="TableText"/>
              <w:numPr>
                <w:ilvl w:val="0"/>
                <w:numId w:val="26"/>
              </w:numPr>
            </w:pPr>
            <w:r w:rsidRPr="00BA1755">
              <w:t xml:space="preserve">Include responsibilities, accountabilities and </w:t>
            </w:r>
            <w:r w:rsidR="002668ED">
              <w:t>deadlin</w:t>
            </w:r>
            <w:r w:rsidRPr="00BA1755">
              <w:t>es for completin</w:t>
            </w:r>
            <w:r w:rsidR="002668ED">
              <w:t>g</w:t>
            </w:r>
            <w:r w:rsidRPr="00BA1755">
              <w:t xml:space="preserve"> </w:t>
            </w:r>
            <w:r w:rsidR="002668ED">
              <w:t xml:space="preserve">any </w:t>
            </w:r>
            <w:r w:rsidR="004F37CD">
              <w:t>further evaluations,</w:t>
            </w:r>
            <w:r w:rsidRPr="00BA1755">
              <w:t xml:space="preserve"> e</w:t>
            </w:r>
            <w:r w:rsidR="004F37CD">
              <w:t>.</w:t>
            </w:r>
            <w:r w:rsidRPr="00BA1755">
              <w:t>g. based on monitoring, engineering calculations, trials</w:t>
            </w:r>
            <w:r w:rsidR="004F37CD">
              <w:t xml:space="preserve"> and</w:t>
            </w:r>
            <w:r w:rsidRPr="00BA1755">
              <w:t xml:space="preserve"> re</w:t>
            </w:r>
            <w:r>
              <w:t>ceipt of quotes from suppliers</w:t>
            </w:r>
            <w:r w:rsidR="00F00F5A">
              <w:t>.</w:t>
            </w:r>
          </w:p>
          <w:p w:rsidR="0087130B" w:rsidRPr="00E21A66" w:rsidRDefault="0087130B" w:rsidP="0071196F">
            <w:pPr>
              <w:pStyle w:val="TableText"/>
              <w:numPr>
                <w:ilvl w:val="0"/>
                <w:numId w:val="26"/>
              </w:numPr>
            </w:pPr>
            <w:r>
              <w:t>Apply</w:t>
            </w:r>
            <w:r w:rsidRPr="00BA1755">
              <w:t xml:space="preserve"> business criteria for efficiency opportunities evaluations. For example</w:t>
            </w:r>
            <w:r w:rsidR="000C1D73">
              <w:t>,</w:t>
            </w:r>
            <w:r w:rsidRPr="00BA1755">
              <w:t xml:space="preserve"> identify possible co-benefits</w:t>
            </w:r>
            <w:r w:rsidR="004F37CD">
              <w:t>,</w:t>
            </w:r>
            <w:r w:rsidRPr="00BA1755">
              <w:t xml:space="preserve"> such as improved </w:t>
            </w:r>
            <w:r w:rsidR="004F37CD">
              <w:t>work health and safety (WHS)</w:t>
            </w:r>
            <w:r w:rsidRPr="00BA1755">
              <w:t xml:space="preserve"> outcomes, better supply security, enhanced productivity, reduced maintenance, and possible risk issues</w:t>
            </w:r>
            <w:r w:rsidR="004F37CD">
              <w:t>,</w:t>
            </w:r>
            <w:r w:rsidRPr="00BA1755">
              <w:t xml:space="preserve"> such as interruption to pro</w:t>
            </w:r>
            <w:r w:rsidR="004F37CD">
              <w:t>duction, adverse WH</w:t>
            </w:r>
            <w:r w:rsidRPr="00BA1755">
              <w:t xml:space="preserve">S or </w:t>
            </w:r>
            <w:r>
              <w:t>environmental outcomes</w:t>
            </w:r>
            <w:r w:rsidR="00F00F5A">
              <w:t>.</w:t>
            </w:r>
          </w:p>
          <w:p w:rsidR="0087130B" w:rsidRPr="00BA1755" w:rsidRDefault="0087130B" w:rsidP="004F37CD">
            <w:pPr>
              <w:pStyle w:val="TableText"/>
              <w:numPr>
                <w:ilvl w:val="0"/>
                <w:numId w:val="26"/>
              </w:numPr>
            </w:pPr>
            <w:r w:rsidRPr="00E21A66">
              <w:t>Reach a recommended course of action whether to proceed or not, and present to site management for approval</w:t>
            </w:r>
            <w:r w:rsidR="004F37CD">
              <w:t>,</w:t>
            </w:r>
            <w:r>
              <w:t xml:space="preserve"> e</w:t>
            </w:r>
            <w:r w:rsidR="004F37CD">
              <w:t>.</w:t>
            </w:r>
            <w:r>
              <w:t xml:space="preserve">g. as a </w:t>
            </w:r>
            <w:r w:rsidRPr="0069040A">
              <w:t>draft energy improvement plan</w:t>
            </w:r>
            <w:r>
              <w:t xml:space="preserve"> to be progressed via your usual </w:t>
            </w:r>
            <w:r w:rsidR="004F37CD">
              <w:t>continuous improvement</w:t>
            </w:r>
            <w:r>
              <w:t xml:space="preserve"> and management teams</w:t>
            </w:r>
            <w:r w:rsidR="00F00F5A">
              <w:t>.</w:t>
            </w:r>
          </w:p>
        </w:tc>
      </w:tr>
      <w:tr w:rsidR="0087130B" w:rsidRPr="00AC3A69" w:rsidTr="0041308C">
        <w:trPr>
          <w:trHeight w:val="424"/>
        </w:trPr>
        <w:tc>
          <w:tcPr>
            <w:tcW w:w="3333" w:type="dxa"/>
            <w:shd w:val="clear" w:color="auto" w:fill="F3F3F3"/>
          </w:tcPr>
          <w:p w:rsidR="0087130B" w:rsidRPr="0041308C" w:rsidRDefault="0087130B" w:rsidP="0041308C">
            <w:pPr>
              <w:pStyle w:val="TableText"/>
              <w:numPr>
                <w:ilvl w:val="0"/>
                <w:numId w:val="24"/>
              </w:numPr>
              <w:ind w:left="390"/>
              <w:rPr>
                <w:b/>
              </w:rPr>
            </w:pPr>
            <w:r w:rsidRPr="0041308C">
              <w:rPr>
                <w:b/>
              </w:rPr>
              <w:lastRenderedPageBreak/>
              <w:t>Facilitate implementation of efficiency opportunities</w:t>
            </w:r>
            <w:r>
              <w:rPr>
                <w:b/>
              </w:rPr>
              <w:t xml:space="preserve"> by exploiting external funding</w:t>
            </w:r>
            <w:r w:rsidR="004F37CD">
              <w:rPr>
                <w:b/>
              </w:rPr>
              <w:t>.</w:t>
            </w:r>
          </w:p>
        </w:tc>
        <w:tc>
          <w:tcPr>
            <w:tcW w:w="10809" w:type="dxa"/>
            <w:shd w:val="clear" w:color="auto" w:fill="F3F3F3"/>
          </w:tcPr>
          <w:p w:rsidR="0087130B" w:rsidRPr="00BA1755" w:rsidRDefault="0087130B" w:rsidP="0041308C">
            <w:pPr>
              <w:pStyle w:val="TableText"/>
            </w:pPr>
            <w:r w:rsidRPr="00BA1755">
              <w:t>Understanding potential funding incentives that can make marginal projects more cost</w:t>
            </w:r>
            <w:r w:rsidR="004F37CD">
              <w:t>-</w:t>
            </w:r>
            <w:r w:rsidRPr="00BA1755">
              <w:t xml:space="preserve">effective for your business. At any one time there are likely to be a range of incentives that you could access to help fund efficiency improvements. These may be from </w:t>
            </w:r>
            <w:r w:rsidR="00BA2F5D">
              <w:t xml:space="preserve">the </w:t>
            </w:r>
            <w:r w:rsidR="004F37CD">
              <w:t>f</w:t>
            </w:r>
            <w:r w:rsidRPr="00BA1755">
              <w:t xml:space="preserve">ederal, </w:t>
            </w:r>
            <w:r w:rsidR="00BA2F5D">
              <w:t>s</w:t>
            </w:r>
            <w:r w:rsidRPr="00BA1755">
              <w:t>tate</w:t>
            </w:r>
            <w:r w:rsidR="004F37CD">
              <w:t>/territory</w:t>
            </w:r>
            <w:r w:rsidRPr="00BA1755">
              <w:t xml:space="preserve"> or </w:t>
            </w:r>
            <w:r w:rsidR="00BA2F5D">
              <w:t>l</w:t>
            </w:r>
            <w:r w:rsidRPr="00BA1755">
              <w:t>ocal governments. Keeping up to date with available funding opportunities through industry links and proactive engagement with funding agencies</w:t>
            </w:r>
            <w:r w:rsidR="00BA2F5D">
              <w:t>,</w:t>
            </w:r>
            <w:r w:rsidRPr="00BA1755">
              <w:t xml:space="preserve"> will ensure that your business does not miss out on funding that can help you make significant </w:t>
            </w:r>
            <w:r w:rsidR="00943138">
              <w:t>energy</w:t>
            </w:r>
            <w:r w:rsidRPr="00BA1755">
              <w:t xml:space="preserve"> cost savings. </w:t>
            </w:r>
          </w:p>
          <w:p w:rsidR="0087130B" w:rsidRDefault="0087130B" w:rsidP="0041308C">
            <w:pPr>
              <w:pStyle w:val="TableText"/>
            </w:pPr>
            <w:r w:rsidRPr="00BA1755">
              <w:t xml:space="preserve">Understanding </w:t>
            </w:r>
            <w:r w:rsidR="00BA2F5D">
              <w:t xml:space="preserve">the </w:t>
            </w:r>
            <w:r w:rsidRPr="00BA1755">
              <w:t xml:space="preserve">potential co-benefits for </w:t>
            </w:r>
            <w:r w:rsidR="004F37CD">
              <w:t xml:space="preserve">energy </w:t>
            </w:r>
            <w:r w:rsidRPr="00BA1755">
              <w:t>efficiency opportunities can further improve project cash flows. For example</w:t>
            </w:r>
            <w:r>
              <w:t>:</w:t>
            </w:r>
          </w:p>
          <w:p w:rsidR="0087130B" w:rsidRDefault="0087130B" w:rsidP="005E44DA">
            <w:pPr>
              <w:pStyle w:val="TableText"/>
              <w:numPr>
                <w:ilvl w:val="0"/>
                <w:numId w:val="27"/>
              </w:numPr>
            </w:pPr>
            <w:r>
              <w:t>Y</w:t>
            </w:r>
            <w:r w:rsidRPr="00BA1755">
              <w:t xml:space="preserve">our efficiency projects may be eligible to create credits </w:t>
            </w:r>
            <w:r w:rsidR="004E0FA7">
              <w:t>under</w:t>
            </w:r>
            <w:r w:rsidRPr="00BA1755">
              <w:t xml:space="preserve"> a </w:t>
            </w:r>
            <w:r w:rsidR="004E0FA7">
              <w:t>s</w:t>
            </w:r>
            <w:r w:rsidRPr="00BA1755">
              <w:t xml:space="preserve">tate efficiency scheme (eg. the NSW Energy </w:t>
            </w:r>
            <w:r w:rsidRPr="00BA1755">
              <w:lastRenderedPageBreak/>
              <w:t>Savings Scheme)</w:t>
            </w:r>
            <w:r>
              <w:t>, or under the proposed National Energy Savings Initiative (NESI)</w:t>
            </w:r>
            <w:r w:rsidR="00F00F5A">
              <w:t>.</w:t>
            </w:r>
          </w:p>
          <w:p w:rsidR="0087130B" w:rsidRDefault="0087130B" w:rsidP="005E44DA">
            <w:pPr>
              <w:pStyle w:val="TableText"/>
              <w:numPr>
                <w:ilvl w:val="0"/>
                <w:numId w:val="27"/>
              </w:numPr>
            </w:pPr>
            <w:r>
              <w:t>Your project may be eligible for funding assistance through one or more of the measures in the Clean Energy Future package, or through Low Carbon Australia</w:t>
            </w:r>
            <w:r w:rsidR="00F00F5A">
              <w:t>.</w:t>
            </w:r>
          </w:p>
          <w:p w:rsidR="0087130B" w:rsidRPr="00BA1755" w:rsidRDefault="0087130B" w:rsidP="005E44DA">
            <w:pPr>
              <w:pStyle w:val="TableText"/>
              <w:numPr>
                <w:ilvl w:val="0"/>
                <w:numId w:val="27"/>
              </w:numPr>
              <w:rPr>
                <w:sz w:val="18"/>
                <w:szCs w:val="18"/>
              </w:rPr>
            </w:pPr>
            <w:r>
              <w:t>Y</w:t>
            </w:r>
            <w:r w:rsidRPr="00BA1755">
              <w:t xml:space="preserve">our projects may lower your </w:t>
            </w:r>
            <w:r>
              <w:t>electricity</w:t>
            </w:r>
            <w:r w:rsidRPr="00BA1755">
              <w:t xml:space="preserve"> demand, which may benefit your network provider who may be willing to provide you with an incentive</w:t>
            </w:r>
            <w:r w:rsidR="00F00F5A">
              <w:t>.</w:t>
            </w:r>
          </w:p>
        </w:tc>
      </w:tr>
      <w:tr w:rsidR="0087130B" w:rsidRPr="00AC3A69" w:rsidTr="0041308C">
        <w:trPr>
          <w:trHeight w:val="404"/>
        </w:trPr>
        <w:tc>
          <w:tcPr>
            <w:tcW w:w="3333" w:type="dxa"/>
            <w:shd w:val="clear" w:color="auto" w:fill="F3F3F3"/>
          </w:tcPr>
          <w:p w:rsidR="0087130B" w:rsidRPr="0041308C" w:rsidRDefault="0087130B" w:rsidP="000C694F">
            <w:pPr>
              <w:pStyle w:val="TableText"/>
              <w:numPr>
                <w:ilvl w:val="0"/>
                <w:numId w:val="24"/>
              </w:numPr>
              <w:ind w:left="390"/>
              <w:rPr>
                <w:b/>
              </w:rPr>
            </w:pPr>
            <w:r w:rsidRPr="0041308C">
              <w:rPr>
                <w:b/>
              </w:rPr>
              <w:lastRenderedPageBreak/>
              <w:t>Measure and verif</w:t>
            </w:r>
            <w:r>
              <w:rPr>
                <w:b/>
              </w:rPr>
              <w:t xml:space="preserve">y actual </w:t>
            </w:r>
            <w:r w:rsidRPr="0041308C">
              <w:rPr>
                <w:b/>
              </w:rPr>
              <w:t>energy efficienc</w:t>
            </w:r>
            <w:r>
              <w:rPr>
                <w:b/>
              </w:rPr>
              <w:t>ies achieved</w:t>
            </w:r>
            <w:r w:rsidR="004F37CD">
              <w:rPr>
                <w:b/>
              </w:rPr>
              <w:t>.</w:t>
            </w:r>
          </w:p>
        </w:tc>
        <w:tc>
          <w:tcPr>
            <w:tcW w:w="10809" w:type="dxa"/>
            <w:shd w:val="clear" w:color="auto" w:fill="F3F3F3"/>
          </w:tcPr>
          <w:p w:rsidR="0087130B" w:rsidRPr="00BA1755" w:rsidRDefault="0087130B" w:rsidP="0041308C">
            <w:pPr>
              <w:pStyle w:val="TableText"/>
            </w:pPr>
            <w:r w:rsidRPr="00BA1755">
              <w:t xml:space="preserve">Regular performance reporting against targets can ensure that management is routinely informed of progress, and can act to increase, change or reward effort depending on what is being achieved. </w:t>
            </w:r>
          </w:p>
          <w:p w:rsidR="0087130B" w:rsidRPr="00BA1755" w:rsidRDefault="0087130B" w:rsidP="004F37CD">
            <w:pPr>
              <w:pStyle w:val="TableText"/>
            </w:pPr>
            <w:r w:rsidRPr="00BA1755">
              <w:t>Some larger projects may warrant project level measurement and verification. This can serve multiple purposes</w:t>
            </w:r>
            <w:r w:rsidR="004F37CD">
              <w:t>;</w:t>
            </w:r>
            <w:r w:rsidRPr="00BA1755">
              <w:t xml:space="preserve"> it demonstrates to your business if savings have been achieved, which can influence future investments or roll-out of opportunities</w:t>
            </w:r>
            <w:r w:rsidR="004F37CD">
              <w:t>;</w:t>
            </w:r>
            <w:r w:rsidRPr="00BA1755">
              <w:t xml:space="preserve"> or it may be needed to support claims for co-benefits or credits.</w:t>
            </w:r>
            <w:r w:rsidRPr="00BA1755">
              <w:rPr>
                <w:sz w:val="18"/>
                <w:szCs w:val="18"/>
              </w:rPr>
              <w:t xml:space="preserve">   </w:t>
            </w:r>
          </w:p>
        </w:tc>
      </w:tr>
    </w:tbl>
    <w:p w:rsidR="00324A44" w:rsidRDefault="00324A44" w:rsidP="00EF37DF">
      <w:pPr>
        <w:pStyle w:val="Heading2"/>
        <w:spacing w:after="240"/>
      </w:pPr>
      <w:r w:rsidRPr="00EB593F">
        <w:rPr>
          <w:rFonts w:ascii="Arial" w:hAnsi="Arial" w:cs="Arial"/>
          <w:sz w:val="32"/>
          <w:szCs w:val="32"/>
        </w:rPr>
        <w:br w:type="page"/>
      </w:r>
      <w:bookmarkStart w:id="22" w:name="_Toc275951204"/>
      <w:bookmarkStart w:id="23" w:name="_Toc359326407"/>
      <w:bookmarkStart w:id="24" w:name="_Toc359326801"/>
      <w:r w:rsidRPr="00EB593F">
        <w:lastRenderedPageBreak/>
        <w:t>Supporting tools and templates related to the practice steps</w:t>
      </w:r>
      <w:bookmarkEnd w:id="22"/>
      <w:bookmarkEnd w:id="23"/>
      <w:bookmarkEnd w:id="24"/>
    </w:p>
    <w:p w:rsidR="002F1155" w:rsidRDefault="002F1155" w:rsidP="002F1155">
      <w:pPr>
        <w:pStyle w:val="ListParagraph"/>
        <w:numPr>
          <w:ilvl w:val="0"/>
          <w:numId w:val="0"/>
        </w:numPr>
        <w:spacing w:before="0"/>
        <w:rPr>
          <w:color w:val="365F91"/>
        </w:rPr>
      </w:pPr>
      <w:r>
        <w:t xml:space="preserve">The </w:t>
      </w:r>
      <w:r w:rsidR="004F37CD">
        <w:t>EEM</w:t>
      </w:r>
      <w:r>
        <w:t xml:space="preserve"> tools are available from </w:t>
      </w:r>
      <w:hyperlink r:id="rId22" w:history="1">
        <w:r>
          <w:rPr>
            <w:rStyle w:val="Hyperlink"/>
          </w:rPr>
          <w:t>www.sustainabilityskills.net.au</w:t>
        </w:r>
      </w:hyperlink>
    </w:p>
    <w:p w:rsidR="002F1155" w:rsidRPr="002F1155" w:rsidRDefault="002F1155" w:rsidP="002F1155"/>
    <w:tbl>
      <w:tblPr>
        <w:tblW w:w="14174"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ook w:val="01E0" w:firstRow="1" w:lastRow="1" w:firstColumn="1" w:lastColumn="1" w:noHBand="0" w:noVBand="0"/>
      </w:tblPr>
      <w:tblGrid>
        <w:gridCol w:w="2802"/>
        <w:gridCol w:w="11372"/>
      </w:tblGrid>
      <w:tr w:rsidR="002F1155" w:rsidRPr="00EB593F" w:rsidTr="002F1155">
        <w:trPr>
          <w:cantSplit/>
          <w:trHeight w:val="382"/>
          <w:tblHeader/>
        </w:trPr>
        <w:tc>
          <w:tcPr>
            <w:tcW w:w="2802" w:type="dxa"/>
            <w:shd w:val="clear" w:color="auto" w:fill="5D0F68"/>
          </w:tcPr>
          <w:p w:rsidR="002F1155" w:rsidRPr="00EB593F" w:rsidRDefault="002F1155" w:rsidP="004F37CD">
            <w:pPr>
              <w:pStyle w:val="TableHeading"/>
            </w:pPr>
            <w:r w:rsidRPr="00EB593F">
              <w:t xml:space="preserve">Tool or </w:t>
            </w:r>
            <w:r w:rsidR="004F37CD">
              <w:t>t</w:t>
            </w:r>
            <w:r w:rsidRPr="00EB593F">
              <w:t>emplate</w:t>
            </w:r>
          </w:p>
        </w:tc>
        <w:tc>
          <w:tcPr>
            <w:tcW w:w="11372" w:type="dxa"/>
            <w:shd w:val="clear" w:color="auto" w:fill="5D0F68"/>
          </w:tcPr>
          <w:p w:rsidR="002F1155" w:rsidRPr="00EB593F" w:rsidRDefault="002F1155" w:rsidP="00EF37DF">
            <w:pPr>
              <w:pStyle w:val="TableHeading"/>
            </w:pPr>
            <w:r w:rsidRPr="00EB593F">
              <w:t>This tool is useful if</w:t>
            </w:r>
            <w:r>
              <w:t>...</w:t>
            </w:r>
          </w:p>
        </w:tc>
      </w:tr>
      <w:tr w:rsidR="002F1155" w:rsidRPr="00AC3A69" w:rsidTr="002F1155">
        <w:trPr>
          <w:trHeight w:val="698"/>
        </w:trPr>
        <w:tc>
          <w:tcPr>
            <w:tcW w:w="2802" w:type="dxa"/>
            <w:shd w:val="clear" w:color="auto" w:fill="F3F3F3"/>
          </w:tcPr>
          <w:p w:rsidR="002F1155" w:rsidRPr="00CF54AA" w:rsidRDefault="002F1155" w:rsidP="002F1155">
            <w:pPr>
              <w:pStyle w:val="TableText"/>
              <w:rPr>
                <w:b/>
              </w:rPr>
            </w:pPr>
            <w:r w:rsidRPr="00891A25">
              <w:rPr>
                <w:b/>
              </w:rPr>
              <w:t>Energy efficiency opportunities workbook</w:t>
            </w:r>
          </w:p>
        </w:tc>
        <w:tc>
          <w:tcPr>
            <w:tcW w:w="11372" w:type="dxa"/>
            <w:shd w:val="clear" w:color="auto" w:fill="F3F3F3"/>
          </w:tcPr>
          <w:p w:rsidR="0003079F" w:rsidRDefault="002F1155" w:rsidP="009633D2">
            <w:pPr>
              <w:pStyle w:val="TableText"/>
            </w:pPr>
            <w:r w:rsidRPr="00BA1755">
              <w:t>You have a range of efficiency</w:t>
            </w:r>
            <w:r>
              <w:t xml:space="preserve">, </w:t>
            </w:r>
            <w:r w:rsidRPr="00BA1755">
              <w:t xml:space="preserve">metering or management system improvement ideas, and you want to have a central location to record the ideas, the analysis of costs and savings, and </w:t>
            </w:r>
            <w:r>
              <w:t xml:space="preserve">implementation </w:t>
            </w:r>
            <w:r w:rsidRPr="00BA1755">
              <w:t>recommendation</w:t>
            </w:r>
            <w:r>
              <w:t>s</w:t>
            </w:r>
            <w:r w:rsidRPr="00BA1755">
              <w:t>.</w:t>
            </w:r>
            <w:r w:rsidR="0003079F">
              <w:t xml:space="preserve"> </w:t>
            </w:r>
          </w:p>
          <w:p w:rsidR="002F1155" w:rsidRPr="00BA1755" w:rsidRDefault="0003079F" w:rsidP="009633D2">
            <w:pPr>
              <w:pStyle w:val="TableText"/>
            </w:pPr>
            <w:r>
              <w:t>You are develoing an energy improvement project register and want to prioritise projects.</w:t>
            </w:r>
          </w:p>
        </w:tc>
      </w:tr>
      <w:tr w:rsidR="002F1155" w:rsidRPr="00AC3A69" w:rsidTr="002F1155">
        <w:tc>
          <w:tcPr>
            <w:tcW w:w="2802" w:type="dxa"/>
            <w:shd w:val="clear" w:color="auto" w:fill="F3F3F3"/>
          </w:tcPr>
          <w:p w:rsidR="002F1155" w:rsidRPr="00CF54AA" w:rsidRDefault="002F1155" w:rsidP="00CF54AA">
            <w:pPr>
              <w:pStyle w:val="TableText"/>
              <w:rPr>
                <w:b/>
              </w:rPr>
            </w:pPr>
            <w:r>
              <w:rPr>
                <w:b/>
                <w:bCs/>
              </w:rPr>
              <w:t>Energy b</w:t>
            </w:r>
            <w:r w:rsidRPr="00CF54AA">
              <w:rPr>
                <w:b/>
                <w:bCs/>
              </w:rPr>
              <w:t>aseline tool</w:t>
            </w:r>
          </w:p>
        </w:tc>
        <w:tc>
          <w:tcPr>
            <w:tcW w:w="11372" w:type="dxa"/>
            <w:shd w:val="clear" w:color="auto" w:fill="F3F3F3"/>
          </w:tcPr>
          <w:p w:rsidR="002F1155" w:rsidRPr="00BA1755" w:rsidRDefault="002F1155" w:rsidP="004F37CD">
            <w:pPr>
              <w:pStyle w:val="TableText"/>
            </w:pPr>
            <w:r w:rsidRPr="00F218F7">
              <w:t xml:space="preserve">You are </w:t>
            </w:r>
            <w:r>
              <w:t>building on high</w:t>
            </w:r>
            <w:r w:rsidR="004F37CD">
              <w:t>-</w:t>
            </w:r>
            <w:r>
              <w:t xml:space="preserve">level analysis of energy, water and carbon data to analyse more data that will inform the identification and evaluation of improvement opportunities. </w:t>
            </w:r>
          </w:p>
        </w:tc>
      </w:tr>
      <w:tr w:rsidR="002F1155" w:rsidRPr="00AC3A69" w:rsidTr="002F1155">
        <w:trPr>
          <w:trHeight w:val="1084"/>
        </w:trPr>
        <w:tc>
          <w:tcPr>
            <w:tcW w:w="2802" w:type="dxa"/>
            <w:shd w:val="clear" w:color="auto" w:fill="F3F3F3"/>
          </w:tcPr>
          <w:p w:rsidR="002F1155" w:rsidRPr="002F1155" w:rsidRDefault="002F1155" w:rsidP="002F1155">
            <w:pPr>
              <w:pStyle w:val="Paragraph"/>
              <w:rPr>
                <w:b/>
              </w:rPr>
            </w:pPr>
            <w:r w:rsidRPr="00891A25">
              <w:rPr>
                <w:b/>
              </w:rPr>
              <w:t xml:space="preserve">Energy efficiency </w:t>
            </w:r>
            <w:r w:rsidRPr="002F1155">
              <w:rPr>
                <w:b/>
              </w:rPr>
              <w:t>opportunities facilitator runsheet</w:t>
            </w:r>
          </w:p>
          <w:p w:rsidR="002F1155" w:rsidRPr="002F1155" w:rsidRDefault="002F1155" w:rsidP="002F1155">
            <w:pPr>
              <w:pStyle w:val="Paragraph"/>
              <w:rPr>
                <w:b/>
              </w:rPr>
            </w:pPr>
            <w:r w:rsidRPr="002F1155">
              <w:rPr>
                <w:b/>
              </w:rPr>
              <w:t xml:space="preserve">Energy </w:t>
            </w:r>
            <w:r>
              <w:rPr>
                <w:b/>
              </w:rPr>
              <w:t>e</w:t>
            </w:r>
            <w:r w:rsidRPr="002F1155">
              <w:rPr>
                <w:b/>
              </w:rPr>
              <w:t xml:space="preserve">fficiency </w:t>
            </w:r>
            <w:r>
              <w:rPr>
                <w:b/>
              </w:rPr>
              <w:t>o</w:t>
            </w:r>
            <w:r w:rsidRPr="002F1155">
              <w:rPr>
                <w:b/>
              </w:rPr>
              <w:t>pportunities presentation guide</w:t>
            </w:r>
          </w:p>
          <w:p w:rsidR="002F1155" w:rsidRPr="00CF54AA" w:rsidRDefault="002F1155" w:rsidP="002F1155">
            <w:pPr>
              <w:pStyle w:val="TableText"/>
              <w:rPr>
                <w:b/>
              </w:rPr>
            </w:pPr>
            <w:r w:rsidRPr="002F1155">
              <w:rPr>
                <w:b/>
              </w:rPr>
              <w:t xml:space="preserve">Sample </w:t>
            </w:r>
            <w:r>
              <w:rPr>
                <w:b/>
              </w:rPr>
              <w:t>e</w:t>
            </w:r>
            <w:r w:rsidRPr="002F1155">
              <w:rPr>
                <w:b/>
              </w:rPr>
              <w:t xml:space="preserve">nergy </w:t>
            </w:r>
            <w:r>
              <w:rPr>
                <w:b/>
              </w:rPr>
              <w:t>e</w:t>
            </w:r>
            <w:r w:rsidRPr="002F1155">
              <w:rPr>
                <w:b/>
              </w:rPr>
              <w:t xml:space="preserve">fficiency </w:t>
            </w:r>
            <w:r>
              <w:rPr>
                <w:b/>
              </w:rPr>
              <w:t>o</w:t>
            </w:r>
            <w:r w:rsidRPr="002F1155">
              <w:rPr>
                <w:b/>
              </w:rPr>
              <w:t>pportunities workbooks</w:t>
            </w:r>
          </w:p>
        </w:tc>
        <w:tc>
          <w:tcPr>
            <w:tcW w:w="11372" w:type="dxa"/>
            <w:shd w:val="clear" w:color="auto" w:fill="F3F3F3"/>
          </w:tcPr>
          <w:p w:rsidR="002F1155" w:rsidRDefault="002F1155" w:rsidP="002F1155">
            <w:pPr>
              <w:pStyle w:val="TableText"/>
            </w:pPr>
            <w:r>
              <w:t xml:space="preserve">You want to run the </w:t>
            </w:r>
            <w:r w:rsidR="004F37CD">
              <w:t xml:space="preserve">energy efficiency </w:t>
            </w:r>
            <w:r w:rsidR="004F37CD" w:rsidRPr="00CF54AA">
              <w:t xml:space="preserve">opportunities </w:t>
            </w:r>
            <w:r>
              <w:t>planning forum</w:t>
            </w:r>
            <w:r w:rsidR="004F37CD">
              <w:t>.</w:t>
            </w:r>
          </w:p>
          <w:p w:rsidR="002F1155" w:rsidRDefault="002F1155" w:rsidP="002F1155">
            <w:pPr>
              <w:pStyle w:val="TableText"/>
            </w:pPr>
            <w:r w:rsidRPr="00BA1755">
              <w:t>You have a range of stakeholders who can contribute to the identification and evaluation of energy improvement opportunities, and you want to evaluate these opportunities so that an improvement plan can be prepared.</w:t>
            </w:r>
            <w:r w:rsidRPr="00E21A66">
              <w:t xml:space="preserve"> </w:t>
            </w:r>
          </w:p>
          <w:p w:rsidR="002F1155" w:rsidRDefault="002F1155" w:rsidP="002F1155">
            <w:pPr>
              <w:pStyle w:val="TableText"/>
            </w:pPr>
            <w:r w:rsidRPr="00E21A66">
              <w:t>You have</w:t>
            </w:r>
            <w:r w:rsidR="004F37CD">
              <w:t xml:space="preserve"> forums for engagement of staff,</w:t>
            </w:r>
            <w:r w:rsidRPr="00E21A66">
              <w:t xml:space="preserve"> such as toolbox talks, suggestion boxes, web/intranet forums</w:t>
            </w:r>
            <w:r w:rsidR="004F37CD">
              <w:t>,</w:t>
            </w:r>
            <w:r w:rsidRPr="00E21A66">
              <w:t xml:space="preserve"> and you want to use these to solicit energy improvement ideas.</w:t>
            </w:r>
          </w:p>
          <w:p w:rsidR="002F1155" w:rsidRPr="00BA1755" w:rsidRDefault="002F1155" w:rsidP="002F1155">
            <w:pPr>
              <w:pStyle w:val="TableText"/>
            </w:pPr>
            <w:r w:rsidRPr="00BA1755">
              <w:t>You have identified energy improvement opportunities and want the evaluation of these to be carried out consistently by nominated responsible staff.</w:t>
            </w:r>
          </w:p>
        </w:tc>
      </w:tr>
    </w:tbl>
    <w:p w:rsidR="00324A44" w:rsidRPr="00EB593F" w:rsidRDefault="00324A44" w:rsidP="006525D8">
      <w:pPr>
        <w:pStyle w:val="Heading2"/>
        <w:pageBreakBefore/>
      </w:pPr>
      <w:bookmarkStart w:id="25" w:name="_Toc275951205"/>
      <w:bookmarkStart w:id="26" w:name="_Toc359326408"/>
      <w:bookmarkStart w:id="27" w:name="_Toc359326802"/>
      <w:r w:rsidRPr="00EB593F">
        <w:lastRenderedPageBreak/>
        <w:t>Additional websites for reference/general knowledge</w:t>
      </w:r>
      <w:bookmarkEnd w:id="25"/>
      <w:bookmarkEnd w:id="26"/>
      <w:bookmarkEnd w:id="27"/>
      <w:r w:rsidRPr="00EB593F">
        <w:t xml:space="preserve"> </w:t>
      </w:r>
    </w:p>
    <w:p w:rsidR="00324A44" w:rsidRPr="00EB593F" w:rsidRDefault="00324A44" w:rsidP="00EF37DF">
      <w:pPr>
        <w:pStyle w:val="Paragraph"/>
        <w:spacing w:after="240"/>
      </w:pPr>
      <w:r w:rsidRPr="00EB593F">
        <w:t>The following websites are recommended for background knowledge and further reference.</w:t>
      </w:r>
    </w:p>
    <w:tbl>
      <w:tblPr>
        <w:tblW w:w="14282" w:type="dxa"/>
        <w:tblInd w:w="-106"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ayout w:type="fixed"/>
        <w:tblLook w:val="01E0" w:firstRow="1" w:lastRow="1" w:firstColumn="1" w:lastColumn="1" w:noHBand="0" w:noVBand="0"/>
      </w:tblPr>
      <w:tblGrid>
        <w:gridCol w:w="4325"/>
        <w:gridCol w:w="9957"/>
      </w:tblGrid>
      <w:tr w:rsidR="00324A44" w:rsidRPr="00EB593F" w:rsidTr="00D60DA0">
        <w:trPr>
          <w:cantSplit/>
          <w:trHeight w:val="382"/>
          <w:tblHeader/>
        </w:trPr>
        <w:tc>
          <w:tcPr>
            <w:tcW w:w="4325" w:type="dxa"/>
            <w:shd w:val="clear" w:color="auto" w:fill="5D0F68"/>
          </w:tcPr>
          <w:p w:rsidR="00324A44" w:rsidRPr="00EB593F" w:rsidRDefault="00324A44" w:rsidP="00EF37DF">
            <w:pPr>
              <w:pStyle w:val="TableHeading"/>
            </w:pPr>
            <w:r w:rsidRPr="00EB593F">
              <w:t>Website link</w:t>
            </w:r>
          </w:p>
        </w:tc>
        <w:tc>
          <w:tcPr>
            <w:tcW w:w="9957" w:type="dxa"/>
            <w:shd w:val="clear" w:color="auto" w:fill="5D0F68"/>
          </w:tcPr>
          <w:p w:rsidR="00324A44" w:rsidRPr="00EB593F" w:rsidRDefault="00324A44" w:rsidP="00EF37DF">
            <w:pPr>
              <w:pStyle w:val="TableHeading"/>
            </w:pPr>
            <w:r w:rsidRPr="00EB593F">
              <w:t>This website is useful because…</w:t>
            </w:r>
          </w:p>
        </w:tc>
      </w:tr>
      <w:tr w:rsidR="00682402" w:rsidRPr="00AC3A69" w:rsidTr="00736500">
        <w:trPr>
          <w:trHeight w:val="298"/>
        </w:trPr>
        <w:tc>
          <w:tcPr>
            <w:tcW w:w="4325" w:type="dxa"/>
            <w:shd w:val="clear" w:color="auto" w:fill="F3F3F3"/>
          </w:tcPr>
          <w:p w:rsidR="00627F4D" w:rsidRDefault="00682402" w:rsidP="00627F4D">
            <w:pPr>
              <w:pStyle w:val="TableText"/>
              <w:rPr>
                <w:b/>
              </w:rPr>
            </w:pPr>
            <w:r w:rsidRPr="00224A90">
              <w:rPr>
                <w:b/>
              </w:rPr>
              <w:t xml:space="preserve">Energy Excellence </w:t>
            </w:r>
            <w:r w:rsidR="00627F4D">
              <w:rPr>
                <w:b/>
              </w:rPr>
              <w:t xml:space="preserve"> </w:t>
            </w:r>
            <w:r w:rsidR="00001D37">
              <w:rPr>
                <w:b/>
              </w:rPr>
              <w:t>(</w:t>
            </w:r>
            <w:r w:rsidR="00001D37" w:rsidRPr="00224A90">
              <w:rPr>
                <w:b/>
              </w:rPr>
              <w:t>Department of Resources Energy and Tourism</w:t>
            </w:r>
            <w:r w:rsidR="00001D37">
              <w:rPr>
                <w:b/>
              </w:rPr>
              <w:t>)</w:t>
            </w:r>
          </w:p>
          <w:p w:rsidR="00001D37" w:rsidRDefault="00001D37" w:rsidP="00627F4D">
            <w:pPr>
              <w:pStyle w:val="TableText"/>
              <w:rPr>
                <w:b/>
              </w:rPr>
            </w:pPr>
            <w:hyperlink r:id="rId23" w:history="1">
              <w:r w:rsidRPr="00DE1348">
                <w:rPr>
                  <w:rStyle w:val="Hyperlink"/>
                </w:rPr>
                <w:t>http://eex.gov.au/</w:t>
              </w:r>
            </w:hyperlink>
            <w:r>
              <w:t xml:space="preserve">  </w:t>
            </w:r>
          </w:p>
          <w:p w:rsidR="00682402" w:rsidRPr="00224A90" w:rsidRDefault="00682402" w:rsidP="00627F4D">
            <w:pPr>
              <w:pStyle w:val="TableText"/>
              <w:rPr>
                <w:b/>
              </w:rPr>
            </w:pPr>
          </w:p>
        </w:tc>
        <w:tc>
          <w:tcPr>
            <w:tcW w:w="9957" w:type="dxa"/>
            <w:shd w:val="clear" w:color="auto" w:fill="F3F3F3"/>
          </w:tcPr>
          <w:p w:rsidR="00682402" w:rsidRPr="00BA1755" w:rsidRDefault="00627F4D" w:rsidP="002B6370">
            <w:pPr>
              <w:pStyle w:val="TableText"/>
            </w:pPr>
            <w:r>
              <w:t>This site provides</w:t>
            </w:r>
            <w:r w:rsidR="00682402">
              <w:t xml:space="preserve"> links to a wide range of best practice websites that have been independently evaluated</w:t>
            </w:r>
            <w:r w:rsidR="00682402" w:rsidRPr="00BA1755">
              <w:t xml:space="preserve">. </w:t>
            </w:r>
          </w:p>
          <w:p w:rsidR="00682402" w:rsidRDefault="00682402" w:rsidP="00224A90">
            <w:pPr>
              <w:pStyle w:val="TableText"/>
            </w:pPr>
          </w:p>
        </w:tc>
      </w:tr>
      <w:tr w:rsidR="00A81721" w:rsidRPr="00AC3A69" w:rsidTr="00736500">
        <w:trPr>
          <w:trHeight w:val="298"/>
        </w:trPr>
        <w:tc>
          <w:tcPr>
            <w:tcW w:w="4325" w:type="dxa"/>
            <w:shd w:val="clear" w:color="auto" w:fill="F3F3F3"/>
          </w:tcPr>
          <w:p w:rsidR="00001D37" w:rsidRDefault="00A81721" w:rsidP="00627F4D">
            <w:pPr>
              <w:pStyle w:val="TableText"/>
              <w:rPr>
                <w:b/>
              </w:rPr>
            </w:pPr>
            <w:r>
              <w:rPr>
                <w:b/>
              </w:rPr>
              <w:t>Australian Foundries Institute (AFI)</w:t>
            </w:r>
          </w:p>
          <w:p w:rsidR="00A81721" w:rsidRDefault="00A81721" w:rsidP="00627F4D">
            <w:pPr>
              <w:pStyle w:val="TableText"/>
              <w:rPr>
                <w:b/>
              </w:rPr>
            </w:pPr>
            <w:hyperlink r:id="rId24" w:history="1">
              <w:r w:rsidRPr="00BD24F7">
                <w:rPr>
                  <w:rStyle w:val="Hyperlink"/>
                </w:rPr>
                <w:t>http://afiaustralia.org</w:t>
              </w:r>
            </w:hyperlink>
          </w:p>
          <w:p w:rsidR="00001D37" w:rsidRPr="00224A90" w:rsidRDefault="00001D37" w:rsidP="00627F4D">
            <w:pPr>
              <w:pStyle w:val="TableText"/>
              <w:rPr>
                <w:b/>
              </w:rPr>
            </w:pPr>
          </w:p>
        </w:tc>
        <w:tc>
          <w:tcPr>
            <w:tcW w:w="9957" w:type="dxa"/>
            <w:shd w:val="clear" w:color="auto" w:fill="F3F3F3"/>
          </w:tcPr>
          <w:p w:rsidR="00627F4D" w:rsidRPr="00BA1755" w:rsidRDefault="00A81721" w:rsidP="00224A90">
            <w:pPr>
              <w:pStyle w:val="TableText"/>
            </w:pPr>
            <w:r w:rsidRPr="00BD24F7">
              <w:t>The Foundry Industry Energy Efficiency (FIEE) Toolkit aims to provide decision-makers of SME foundry businesses with the guidance, tools and links to support to both assess their potential for energy efficiency improvements, and gather enough evidence to make an informed decision around investing in these improvements, or undertake further business case assessment.</w:t>
            </w:r>
          </w:p>
        </w:tc>
      </w:tr>
      <w:tr w:rsidR="00A81721" w:rsidRPr="00AC3A69" w:rsidTr="00736500">
        <w:trPr>
          <w:cantSplit/>
          <w:trHeight w:val="698"/>
        </w:trPr>
        <w:tc>
          <w:tcPr>
            <w:tcW w:w="4325" w:type="dxa"/>
            <w:shd w:val="clear" w:color="auto" w:fill="F3F3F3"/>
          </w:tcPr>
          <w:p w:rsidR="00A81721" w:rsidRDefault="00A81721" w:rsidP="00224A90">
            <w:pPr>
              <w:pStyle w:val="TableText"/>
              <w:rPr>
                <w:b/>
              </w:rPr>
            </w:pPr>
            <w:r w:rsidRPr="00224A90">
              <w:rPr>
                <w:b/>
              </w:rPr>
              <w:t>Standards Australia – Auditing standards</w:t>
            </w:r>
          </w:p>
          <w:p w:rsidR="00001D37" w:rsidRPr="00224A90" w:rsidRDefault="00001D37" w:rsidP="00224A90">
            <w:pPr>
              <w:pStyle w:val="TableText"/>
              <w:rPr>
                <w:b/>
              </w:rPr>
            </w:pPr>
            <w:hyperlink r:id="rId25" w:history="1">
              <w:r w:rsidRPr="00106C50">
                <w:rPr>
                  <w:rStyle w:val="Hyperlink"/>
                </w:rPr>
                <w:t>http://www.saiglobal.com/PDFTemp/Previews/OSH/as/as3000/3500/3598.pdf</w:t>
              </w:r>
            </w:hyperlink>
          </w:p>
        </w:tc>
        <w:tc>
          <w:tcPr>
            <w:tcW w:w="9957" w:type="dxa"/>
            <w:shd w:val="clear" w:color="auto" w:fill="F3F3F3"/>
          </w:tcPr>
          <w:p w:rsidR="00A81721" w:rsidRPr="00BA1755" w:rsidRDefault="00A81721" w:rsidP="00224A90">
            <w:pPr>
              <w:pStyle w:val="TableText"/>
            </w:pPr>
            <w:r w:rsidRPr="00BA1755">
              <w:t xml:space="preserve">The Australian Standard for energy auditing forms the basis for most energy efficiency schemes </w:t>
            </w:r>
            <w:r>
              <w:t>over</w:t>
            </w:r>
            <w:r w:rsidRPr="00BA1755">
              <w:t xml:space="preserve"> the past 20 years</w:t>
            </w:r>
            <w:r>
              <w:t xml:space="preserve"> (AS/NZS 3598:2000). This standard is due to be upgraded in the near future. </w:t>
            </w:r>
          </w:p>
          <w:p w:rsidR="00A81721" w:rsidRPr="00BA1755" w:rsidRDefault="00A81721" w:rsidP="00224A90">
            <w:pPr>
              <w:pStyle w:val="TableText"/>
            </w:pPr>
          </w:p>
        </w:tc>
      </w:tr>
      <w:tr w:rsidR="00A81721" w:rsidRPr="00AC3A69" w:rsidTr="00736500">
        <w:trPr>
          <w:trHeight w:val="637"/>
        </w:trPr>
        <w:tc>
          <w:tcPr>
            <w:tcW w:w="4325" w:type="dxa"/>
            <w:shd w:val="clear" w:color="auto" w:fill="F3F3F3"/>
          </w:tcPr>
          <w:p w:rsidR="00A81721" w:rsidRDefault="00A81721" w:rsidP="00224A90">
            <w:pPr>
              <w:pStyle w:val="TableText"/>
              <w:rPr>
                <w:b/>
              </w:rPr>
            </w:pPr>
            <w:r w:rsidRPr="00224A90">
              <w:rPr>
                <w:b/>
              </w:rPr>
              <w:t>International Standards Organisation (ISO)</w:t>
            </w:r>
          </w:p>
          <w:p w:rsidR="00001D37" w:rsidRPr="00001D37" w:rsidRDefault="00001D37" w:rsidP="00224A90">
            <w:pPr>
              <w:pStyle w:val="TableText"/>
            </w:pPr>
            <w:hyperlink r:id="rId26" w:history="1">
              <w:r w:rsidRPr="00DE1348">
                <w:rPr>
                  <w:rStyle w:val="Hyperlink"/>
                </w:rPr>
                <w:t>http://www.iso.org/iso/iso_catalogue.htm</w:t>
              </w:r>
            </w:hyperlink>
          </w:p>
        </w:tc>
        <w:tc>
          <w:tcPr>
            <w:tcW w:w="9957" w:type="dxa"/>
            <w:shd w:val="clear" w:color="auto" w:fill="F3F3F3"/>
          </w:tcPr>
          <w:p w:rsidR="00A81721" w:rsidRDefault="00A81721" w:rsidP="00224A90">
            <w:pPr>
              <w:pStyle w:val="TableText"/>
            </w:pPr>
            <w:r>
              <w:t xml:space="preserve">The ISO has developed an international energy auditing standard. </w:t>
            </w:r>
          </w:p>
          <w:p w:rsidR="00A81721" w:rsidRPr="00BA1755" w:rsidRDefault="00A81721" w:rsidP="00224A90">
            <w:pPr>
              <w:pStyle w:val="TableText"/>
            </w:pPr>
          </w:p>
        </w:tc>
      </w:tr>
    </w:tbl>
    <w:p w:rsidR="005E4803" w:rsidRDefault="005E4803">
      <w:r>
        <w:rPr>
          <w:b/>
        </w:rPr>
        <w:br w:type="page"/>
      </w:r>
    </w:p>
    <w:tbl>
      <w:tblPr>
        <w:tblW w:w="14282" w:type="dxa"/>
        <w:tblInd w:w="-106"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ayout w:type="fixed"/>
        <w:tblLook w:val="01E0" w:firstRow="1" w:lastRow="1" w:firstColumn="1" w:lastColumn="1" w:noHBand="0" w:noVBand="0"/>
      </w:tblPr>
      <w:tblGrid>
        <w:gridCol w:w="4325"/>
        <w:gridCol w:w="9957"/>
      </w:tblGrid>
      <w:tr w:rsidR="005E4803" w:rsidRPr="00EB593F" w:rsidTr="008328AB">
        <w:trPr>
          <w:cantSplit/>
          <w:trHeight w:val="382"/>
          <w:tblHeader/>
        </w:trPr>
        <w:tc>
          <w:tcPr>
            <w:tcW w:w="4325" w:type="dxa"/>
            <w:shd w:val="clear" w:color="auto" w:fill="5D0F68"/>
          </w:tcPr>
          <w:p w:rsidR="005E4803" w:rsidRPr="00EB593F" w:rsidRDefault="005E4803" w:rsidP="008328AB">
            <w:pPr>
              <w:pStyle w:val="TableHeading"/>
            </w:pPr>
            <w:r w:rsidRPr="00EB593F">
              <w:lastRenderedPageBreak/>
              <w:t>Website link</w:t>
            </w:r>
          </w:p>
        </w:tc>
        <w:tc>
          <w:tcPr>
            <w:tcW w:w="9957" w:type="dxa"/>
            <w:shd w:val="clear" w:color="auto" w:fill="5D0F68"/>
          </w:tcPr>
          <w:p w:rsidR="005E4803" w:rsidRPr="00EB593F" w:rsidRDefault="005E4803" w:rsidP="008328AB">
            <w:pPr>
              <w:pStyle w:val="TableHeading"/>
            </w:pPr>
            <w:r w:rsidRPr="00EB593F">
              <w:t>This website is useful because…</w:t>
            </w:r>
          </w:p>
        </w:tc>
      </w:tr>
      <w:tr w:rsidR="00A81721" w:rsidRPr="00AC3A69" w:rsidTr="00736500">
        <w:trPr>
          <w:trHeight w:val="637"/>
        </w:trPr>
        <w:tc>
          <w:tcPr>
            <w:tcW w:w="4325" w:type="dxa"/>
            <w:shd w:val="clear" w:color="auto" w:fill="F3F3F3"/>
          </w:tcPr>
          <w:p w:rsidR="00A81721" w:rsidRPr="00224A90" w:rsidRDefault="00A81721" w:rsidP="00224A90">
            <w:pPr>
              <w:pStyle w:val="TableText"/>
              <w:rPr>
                <w:b/>
              </w:rPr>
            </w:pPr>
            <w:r w:rsidRPr="00224A90">
              <w:rPr>
                <w:b/>
              </w:rPr>
              <w:t>Federal and state</w:t>
            </w:r>
            <w:r>
              <w:rPr>
                <w:b/>
              </w:rPr>
              <w:t>/territory</w:t>
            </w:r>
            <w:r w:rsidRPr="00224A90">
              <w:rPr>
                <w:b/>
              </w:rPr>
              <w:t xml:space="preserve"> governments water and energy efficiency programs</w:t>
            </w:r>
          </w:p>
        </w:tc>
        <w:tc>
          <w:tcPr>
            <w:tcW w:w="9957" w:type="dxa"/>
            <w:shd w:val="clear" w:color="auto" w:fill="F3F3F3"/>
          </w:tcPr>
          <w:p w:rsidR="00A81721" w:rsidRPr="00BA1755" w:rsidRDefault="00A81721" w:rsidP="00224A90">
            <w:pPr>
              <w:pStyle w:val="TableText"/>
            </w:pPr>
            <w:r w:rsidRPr="00BA1755">
              <w:t xml:space="preserve">These websites provide frameworks for government-designed energy and water efficiency programs. Although </w:t>
            </w:r>
            <w:r>
              <w:t xml:space="preserve">participation is mandatory for companies </w:t>
            </w:r>
            <w:r w:rsidRPr="00BA1755">
              <w:t xml:space="preserve">triggering energy or water consumption thresholds, the framework and documented guidance for engaging with these programs can still be adopted by non-triggering organisations who are keen to embed water and energy efficiency into their daily operations. </w:t>
            </w:r>
          </w:p>
          <w:p w:rsidR="00A81721" w:rsidRPr="007744E6" w:rsidRDefault="00A81721" w:rsidP="00224A90">
            <w:pPr>
              <w:pStyle w:val="TableText"/>
            </w:pPr>
            <w:r w:rsidRPr="007744E6">
              <w:t xml:space="preserve">EEO: </w:t>
            </w:r>
            <w:hyperlink r:id="rId27" w:history="1">
              <w:r w:rsidRPr="007744E6">
                <w:rPr>
                  <w:rStyle w:val="Hyperlink"/>
                </w:rPr>
                <w:t>http://www.ret.gov.au/energy/efficiency/eeo/pages/default.aspx</w:t>
              </w:r>
            </w:hyperlink>
            <w:r w:rsidRPr="007744E6" w:rsidDel="000E6BBB">
              <w:t xml:space="preserve"> </w:t>
            </w:r>
            <w:r w:rsidRPr="007744E6">
              <w:t xml:space="preserve"> </w:t>
            </w:r>
          </w:p>
          <w:p w:rsidR="00A81721" w:rsidRPr="007744E6" w:rsidRDefault="00A81721" w:rsidP="00224A90">
            <w:pPr>
              <w:pStyle w:val="TableText"/>
            </w:pPr>
            <w:r w:rsidRPr="007744E6">
              <w:t xml:space="preserve">ESAP: </w:t>
            </w:r>
            <w:hyperlink r:id="rId28" w:history="1">
              <w:r w:rsidRPr="007744E6">
                <w:rPr>
                  <w:rStyle w:val="Hyperlink"/>
                </w:rPr>
                <w:t>http://www.environment.nsw.gov.au/sustainbus/savingsactionplans.htm</w:t>
              </w:r>
            </w:hyperlink>
            <w:r w:rsidRPr="007744E6">
              <w:t xml:space="preserve"> </w:t>
            </w:r>
            <w:r w:rsidRPr="007744E6" w:rsidDel="000E6BBB">
              <w:t xml:space="preserve"> </w:t>
            </w:r>
          </w:p>
          <w:p w:rsidR="00A81721" w:rsidRPr="007744E6" w:rsidRDefault="00A81721" w:rsidP="00224A90">
            <w:pPr>
              <w:pStyle w:val="TableText"/>
            </w:pPr>
            <w:r w:rsidRPr="007744E6">
              <w:t xml:space="preserve">EREP: </w:t>
            </w:r>
            <w:hyperlink r:id="rId29" w:history="1">
              <w:r w:rsidRPr="007744E6">
                <w:rPr>
                  <w:rStyle w:val="Hyperlink"/>
                </w:rPr>
                <w:t>http://www.epa.vic.gov.au/bus/erep/</w:t>
              </w:r>
            </w:hyperlink>
          </w:p>
          <w:p w:rsidR="00A81721" w:rsidRPr="007744E6" w:rsidRDefault="00A81721" w:rsidP="00224A90">
            <w:pPr>
              <w:pStyle w:val="TableText"/>
            </w:pPr>
            <w:r w:rsidRPr="007744E6">
              <w:t xml:space="preserve">QLD SESP: </w:t>
            </w:r>
            <w:hyperlink r:id="rId30" w:history="1">
              <w:r w:rsidRPr="007744E6">
                <w:rPr>
                  <w:rStyle w:val="Hyperlink"/>
                </w:rPr>
                <w:t>http://www.cleanenergy.qld.gov.au/smart_energy_savings_program.cfm</w:t>
              </w:r>
            </w:hyperlink>
          </w:p>
          <w:p w:rsidR="00A81721" w:rsidRPr="007744E6" w:rsidRDefault="00A81721" w:rsidP="00224A90">
            <w:pPr>
              <w:pStyle w:val="TableText"/>
            </w:pPr>
            <w:r w:rsidRPr="007744E6">
              <w:t xml:space="preserve">WSAP: </w:t>
            </w:r>
            <w:hyperlink r:id="rId31" w:history="1">
              <w:r w:rsidRPr="007744E6">
                <w:rPr>
                  <w:rStyle w:val="Hyperlink"/>
                </w:rPr>
                <w:t>http://www.waterforlife.nsw.gov.au/waterefficiency/businesses/water_savings_actions_plans</w:t>
              </w:r>
            </w:hyperlink>
          </w:p>
          <w:p w:rsidR="00A81721" w:rsidRPr="00BA1755" w:rsidRDefault="00A81721" w:rsidP="00224A90">
            <w:pPr>
              <w:pStyle w:val="TableText"/>
            </w:pPr>
            <w:r w:rsidRPr="007744E6">
              <w:t xml:space="preserve">WaterMap: </w:t>
            </w:r>
            <w:hyperlink r:id="rId32" w:history="1">
              <w:r w:rsidRPr="007744E6">
                <w:rPr>
                  <w:rStyle w:val="Hyperlink"/>
                </w:rPr>
                <w:t>http://www.ourwater.vic.gov.au/saving/industry/watermap</w:t>
              </w:r>
            </w:hyperlink>
          </w:p>
        </w:tc>
      </w:tr>
      <w:tr w:rsidR="00A81721" w:rsidRPr="00AC3A69" w:rsidTr="00736500">
        <w:trPr>
          <w:trHeight w:val="637"/>
        </w:trPr>
        <w:tc>
          <w:tcPr>
            <w:tcW w:w="4325" w:type="dxa"/>
            <w:shd w:val="clear" w:color="auto" w:fill="F3F3F3"/>
          </w:tcPr>
          <w:p w:rsidR="00A81721" w:rsidRDefault="00A81721" w:rsidP="00224A90">
            <w:pPr>
              <w:pStyle w:val="TableText"/>
              <w:rPr>
                <w:b/>
              </w:rPr>
            </w:pPr>
            <w:r w:rsidRPr="00224A90">
              <w:rPr>
                <w:b/>
              </w:rPr>
              <w:t>Measurement and verification</w:t>
            </w:r>
          </w:p>
          <w:p w:rsidR="00001D37" w:rsidRPr="00224A90" w:rsidRDefault="00001D37" w:rsidP="00224A90">
            <w:pPr>
              <w:pStyle w:val="TableText"/>
              <w:rPr>
                <w:b/>
              </w:rPr>
            </w:pPr>
            <w:hyperlink r:id="rId33" w:history="1">
              <w:r>
                <w:rPr>
                  <w:rStyle w:val="Hyperlink"/>
                </w:rPr>
                <w:t>http://www.lbl.gov/</w:t>
              </w:r>
            </w:hyperlink>
          </w:p>
        </w:tc>
        <w:tc>
          <w:tcPr>
            <w:tcW w:w="9957" w:type="dxa"/>
            <w:shd w:val="clear" w:color="auto" w:fill="F3F3F3"/>
          </w:tcPr>
          <w:p w:rsidR="00A81721" w:rsidRPr="00BA1755" w:rsidRDefault="00A81721" w:rsidP="00224A90">
            <w:pPr>
              <w:pStyle w:val="TableText"/>
            </w:pPr>
            <w:r>
              <w:t>The Lawrence Berkeley National Laboratories in the US developed the international standards on measurement and verification (the Measurement and Verification Protocol or MVP).</w:t>
            </w:r>
          </w:p>
        </w:tc>
      </w:tr>
      <w:tr w:rsidR="00A81721" w:rsidRPr="00AC3A69" w:rsidTr="00736500">
        <w:trPr>
          <w:cantSplit/>
          <w:trHeight w:val="637"/>
        </w:trPr>
        <w:tc>
          <w:tcPr>
            <w:tcW w:w="4325" w:type="dxa"/>
            <w:shd w:val="clear" w:color="auto" w:fill="F3F3F3"/>
          </w:tcPr>
          <w:p w:rsidR="00A81721" w:rsidRDefault="00A81721" w:rsidP="00224A90">
            <w:pPr>
              <w:pStyle w:val="TableText"/>
              <w:rPr>
                <w:b/>
              </w:rPr>
            </w:pPr>
            <w:r w:rsidRPr="00224A90">
              <w:rPr>
                <w:b/>
              </w:rPr>
              <w:t>NSW Energy Savings Scheme</w:t>
            </w:r>
          </w:p>
          <w:p w:rsidR="00001D37" w:rsidRPr="00224A90" w:rsidRDefault="00001D37" w:rsidP="00224A90">
            <w:pPr>
              <w:pStyle w:val="TableText"/>
              <w:rPr>
                <w:b/>
              </w:rPr>
            </w:pPr>
            <w:hyperlink r:id="rId34" w:history="1">
              <w:r>
                <w:rPr>
                  <w:rStyle w:val="Hyperlink"/>
                </w:rPr>
                <w:t>http://www.ess.nsw.gov.au/Home</w:t>
              </w:r>
            </w:hyperlink>
          </w:p>
        </w:tc>
        <w:tc>
          <w:tcPr>
            <w:tcW w:w="9957" w:type="dxa"/>
            <w:shd w:val="clear" w:color="auto" w:fill="F3F3F3"/>
          </w:tcPr>
          <w:p w:rsidR="00A81721" w:rsidRPr="00BA1755" w:rsidRDefault="00A81721" w:rsidP="00224A90">
            <w:pPr>
              <w:pStyle w:val="TableText"/>
            </w:pPr>
            <w:r>
              <w:t xml:space="preserve">NSW energy retailers have obligations to reduce energy use in NSW to 2014, and they are required to surrender certificates equating to energy savings in proportion to their market share. Savings are delivered by efficiency actions implemented by end users: businesses and householders. Details of the Energy Svaings Scheme and requirements for verification of energy savings are on the scheme website. </w:t>
            </w:r>
          </w:p>
        </w:tc>
      </w:tr>
      <w:tr w:rsidR="00A81721" w:rsidRPr="00AC3A69" w:rsidTr="00736500">
        <w:trPr>
          <w:cantSplit/>
          <w:trHeight w:val="637"/>
        </w:trPr>
        <w:tc>
          <w:tcPr>
            <w:tcW w:w="4325" w:type="dxa"/>
            <w:shd w:val="clear" w:color="auto" w:fill="F3F3F3"/>
          </w:tcPr>
          <w:p w:rsidR="00A81721" w:rsidRDefault="00A81721" w:rsidP="00224A90">
            <w:pPr>
              <w:pStyle w:val="TableText"/>
              <w:rPr>
                <w:b/>
              </w:rPr>
            </w:pPr>
            <w:r w:rsidRPr="00423D16">
              <w:rPr>
                <w:b/>
              </w:rPr>
              <w:t>Lean manufacturing</w:t>
            </w:r>
          </w:p>
          <w:p w:rsidR="00001D37" w:rsidRPr="00423D16" w:rsidRDefault="00001D37" w:rsidP="00224A90">
            <w:pPr>
              <w:pStyle w:val="TableText"/>
              <w:rPr>
                <w:b/>
              </w:rPr>
            </w:pPr>
            <w:hyperlink r:id="rId35" w:history="1">
              <w:r w:rsidRPr="00423D16">
                <w:rPr>
                  <w:rStyle w:val="Hyperlink"/>
                </w:rPr>
                <w:t>http://www.leanmanufacturingguide.com/</w:t>
              </w:r>
            </w:hyperlink>
          </w:p>
        </w:tc>
        <w:tc>
          <w:tcPr>
            <w:tcW w:w="9957" w:type="dxa"/>
            <w:shd w:val="clear" w:color="auto" w:fill="F3F3F3"/>
          </w:tcPr>
          <w:p w:rsidR="00A81721" w:rsidRPr="00423D16" w:rsidRDefault="00A81721" w:rsidP="00224A90">
            <w:pPr>
              <w:pStyle w:val="TableText"/>
            </w:pPr>
            <w:r w:rsidRPr="00423D16">
              <w:t xml:space="preserve">Continuous improvement approaches for </w:t>
            </w:r>
            <w:r>
              <w:t>energy</w:t>
            </w:r>
            <w:r w:rsidRPr="00423D16">
              <w:t xml:space="preserve"> efficiency can be similar to those employed in lean manufacturing, or other improvement process such as 6-sigma. </w:t>
            </w:r>
          </w:p>
        </w:tc>
      </w:tr>
      <w:tr w:rsidR="00A81721" w:rsidRPr="00EB593F" w:rsidTr="00423D16">
        <w:trPr>
          <w:cantSplit/>
          <w:trHeight w:val="637"/>
        </w:trPr>
        <w:tc>
          <w:tcPr>
            <w:tcW w:w="4325" w:type="dxa"/>
            <w:tcBorders>
              <w:top w:val="single" w:sz="2" w:space="0" w:color="C0C0C0"/>
              <w:left w:val="single" w:sz="2" w:space="0" w:color="FFFFFF"/>
              <w:bottom w:val="single" w:sz="2" w:space="0" w:color="C0C0C0"/>
              <w:right w:val="single" w:sz="2" w:space="0" w:color="C0C0C0"/>
            </w:tcBorders>
            <w:shd w:val="clear" w:color="auto" w:fill="F3F3F3"/>
          </w:tcPr>
          <w:p w:rsidR="00A81721" w:rsidRPr="008C2D9E" w:rsidRDefault="00A81721" w:rsidP="00423D16">
            <w:pPr>
              <w:pStyle w:val="TableText"/>
              <w:rPr>
                <w:b/>
              </w:rPr>
            </w:pPr>
            <w:r w:rsidRPr="008C2D9E">
              <w:rPr>
                <w:b/>
              </w:rPr>
              <w:lastRenderedPageBreak/>
              <w:t>Best Available Techniques Reference (BREF) document for Smitheries and Foundries, May 2005</w:t>
            </w:r>
          </w:p>
          <w:p w:rsidR="00A81721" w:rsidRDefault="006E7B0B" w:rsidP="006E7B0B">
            <w:pPr>
              <w:pStyle w:val="TableText"/>
              <w:rPr>
                <w:b/>
              </w:rPr>
            </w:pPr>
            <w:r>
              <w:rPr>
                <w:b/>
              </w:rPr>
              <w:t>(</w:t>
            </w:r>
            <w:r w:rsidRPr="008C2D9E">
              <w:rPr>
                <w:b/>
              </w:rPr>
              <w:t>European Integrated Pollution Prevention and Control Bureau)</w:t>
            </w:r>
          </w:p>
          <w:p w:rsidR="00001D37" w:rsidRPr="008C2D9E" w:rsidRDefault="00001D37" w:rsidP="006E7B0B">
            <w:pPr>
              <w:pStyle w:val="TableText"/>
              <w:rPr>
                <w:b/>
              </w:rPr>
            </w:pPr>
            <w:hyperlink r:id="rId36" w:history="1">
              <w:r w:rsidRPr="008C2D9E">
                <w:rPr>
                  <w:rStyle w:val="Hyperlink"/>
                </w:rPr>
                <w:t>http://eippcb.jrc.es/reference/BREF/sf_bref_0505.pdf</w:t>
              </w:r>
            </w:hyperlink>
          </w:p>
        </w:tc>
        <w:tc>
          <w:tcPr>
            <w:tcW w:w="9957" w:type="dxa"/>
            <w:tcBorders>
              <w:top w:val="single" w:sz="2" w:space="0" w:color="C0C0C0"/>
              <w:left w:val="single" w:sz="2" w:space="0" w:color="FFFFFF"/>
              <w:bottom w:val="single" w:sz="2" w:space="0" w:color="C0C0C0"/>
              <w:right w:val="single" w:sz="2" w:space="0" w:color="FFFFFF"/>
            </w:tcBorders>
            <w:shd w:val="clear" w:color="auto" w:fill="F3F3F3"/>
          </w:tcPr>
          <w:p w:rsidR="00A81721" w:rsidRDefault="00A81721" w:rsidP="00573DFD">
            <w:pPr>
              <w:pStyle w:val="TableText"/>
            </w:pPr>
            <w:r w:rsidRPr="008C2D9E">
              <w:t>It contains a comprehensive review of best available techniques</w:t>
            </w:r>
            <w:r>
              <w:t>,</w:t>
            </w:r>
            <w:r w:rsidRPr="008C2D9E">
              <w:t xml:space="preserve"> including technologies and opera</w:t>
            </w:r>
            <w:r>
              <w:t>ting practices through the life</w:t>
            </w:r>
            <w:r w:rsidRPr="008C2D9E">
              <w:t>cycle of techno</w:t>
            </w:r>
            <w:r>
              <w:t>logy through to decommissioning,</w:t>
            </w:r>
            <w:r w:rsidRPr="008C2D9E">
              <w:t xml:space="preserve"> for the foundries and smitheries industries, covering all ferrous and non-ferrous processes commonly used in industry. It al</w:t>
            </w:r>
            <w:r>
              <w:t>so covers emerging technologies</w:t>
            </w:r>
            <w:r w:rsidRPr="008C2D9E">
              <w:t xml:space="preserve"> and contains a range of useful energy-related benchmarking information. </w:t>
            </w:r>
          </w:p>
          <w:p w:rsidR="00627F4D" w:rsidRPr="008C2D9E" w:rsidRDefault="00627F4D" w:rsidP="00573DFD">
            <w:pPr>
              <w:pStyle w:val="TableText"/>
            </w:pPr>
          </w:p>
        </w:tc>
      </w:tr>
      <w:tr w:rsidR="00A81721" w:rsidRPr="00EB593F" w:rsidTr="005E4803">
        <w:trPr>
          <w:cantSplit/>
          <w:trHeight w:val="1222"/>
        </w:trPr>
        <w:tc>
          <w:tcPr>
            <w:tcW w:w="4325" w:type="dxa"/>
            <w:tcBorders>
              <w:top w:val="single" w:sz="2" w:space="0" w:color="C0C0C0"/>
              <w:left w:val="single" w:sz="2" w:space="0" w:color="FFFFFF"/>
              <w:bottom w:val="single" w:sz="2" w:space="0" w:color="C0C0C0"/>
              <w:right w:val="single" w:sz="2" w:space="0" w:color="C0C0C0"/>
            </w:tcBorders>
            <w:shd w:val="clear" w:color="auto" w:fill="F3F3F3"/>
          </w:tcPr>
          <w:p w:rsidR="006E7B0B" w:rsidRDefault="006E7B0B" w:rsidP="006E7B0B">
            <w:pPr>
              <w:pStyle w:val="TableText"/>
              <w:rPr>
                <w:b/>
              </w:rPr>
            </w:pPr>
            <w:r w:rsidRPr="006E7B0B">
              <w:rPr>
                <w:b/>
              </w:rPr>
              <w:t>Guide to Energy Efficiency Opportunities in Canadian Foundries</w:t>
            </w:r>
          </w:p>
          <w:p w:rsidR="00001D37" w:rsidRPr="006E7B0B" w:rsidRDefault="00001D37" w:rsidP="006E7B0B">
            <w:pPr>
              <w:pStyle w:val="TableText"/>
              <w:rPr>
                <w:b/>
              </w:rPr>
            </w:pPr>
            <w:hyperlink r:id="rId37" w:history="1">
              <w:r w:rsidRPr="00DE1348">
                <w:rPr>
                  <w:rStyle w:val="Hyperlink"/>
                </w:rPr>
                <w:t>http://oee.nrcan.gc</w:t>
              </w:r>
              <w:r w:rsidRPr="00DE1348">
                <w:rPr>
                  <w:rStyle w:val="Hyperlink"/>
                </w:rPr>
                <w:t>.</w:t>
              </w:r>
              <w:r w:rsidRPr="00DE1348">
                <w:rPr>
                  <w:rStyle w:val="Hyperlink"/>
                </w:rPr>
                <w:t>ca/industrial/cipec/newscentre/foundry/10950</w:t>
              </w:r>
            </w:hyperlink>
          </w:p>
        </w:tc>
        <w:tc>
          <w:tcPr>
            <w:tcW w:w="9957" w:type="dxa"/>
            <w:tcBorders>
              <w:top w:val="single" w:sz="2" w:space="0" w:color="C0C0C0"/>
              <w:left w:val="single" w:sz="2" w:space="0" w:color="FFFFFF"/>
              <w:bottom w:val="single" w:sz="2" w:space="0" w:color="C0C0C0"/>
              <w:right w:val="single" w:sz="2" w:space="0" w:color="FFFFFF"/>
            </w:tcBorders>
            <w:shd w:val="clear" w:color="auto" w:fill="F3F3F3"/>
          </w:tcPr>
          <w:p w:rsidR="00A81721" w:rsidRPr="005E4803" w:rsidRDefault="006E7B0B" w:rsidP="006E7B0B">
            <w:pPr>
              <w:pStyle w:val="TableText"/>
            </w:pPr>
            <w:r>
              <w:t>A</w:t>
            </w:r>
            <w:r w:rsidR="00A81721" w:rsidRPr="00F00F5A">
              <w:t xml:space="preserve"> practice guide for energy efficiency in the Canadian </w:t>
            </w:r>
            <w:r>
              <w:t>f</w:t>
            </w:r>
            <w:r w:rsidR="00A81721" w:rsidRPr="00F00F5A">
              <w:t>oundry industry</w:t>
            </w:r>
            <w:r>
              <w:t xml:space="preserve"> which</w:t>
            </w:r>
            <w:r w:rsidR="00A81721" w:rsidRPr="00F00F5A">
              <w:t xml:space="preserve"> may be a useful resource when considering processes for developing an energy efficiency response, industry energy benchmarks and efficiency improvement opportunities. </w:t>
            </w:r>
          </w:p>
        </w:tc>
      </w:tr>
    </w:tbl>
    <w:p w:rsidR="006E7731" w:rsidRPr="00224A90" w:rsidRDefault="006E7731" w:rsidP="005E4803">
      <w:pPr>
        <w:pStyle w:val="Paragraph"/>
      </w:pPr>
    </w:p>
    <w:sectPr w:rsidR="006E7731" w:rsidRPr="00224A90" w:rsidSect="00D57124">
      <w:headerReference w:type="default" r:id="rId38"/>
      <w:footerReference w:type="default" r:id="rId39"/>
      <w:pgSz w:w="16838" w:h="11899" w:orient="landscape" w:code="9"/>
      <w:pgMar w:top="1440" w:right="1440" w:bottom="1440" w:left="1440" w:header="851" w:footer="85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A25" w:rsidRDefault="00381A25">
      <w:r>
        <w:separator/>
      </w:r>
    </w:p>
  </w:endnote>
  <w:endnote w:type="continuationSeparator" w:id="0">
    <w:p w:rsidR="00381A25" w:rsidRDefault="0038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Times">
    <w:panose1 w:val="02020603050405020304"/>
    <w:charset w:val="00"/>
    <w:family w:val="roman"/>
    <w:pitch w:val="variable"/>
    <w:sig w:usb0="E0002AFF" w:usb1="C0007841" w:usb2="00000009" w:usb3="00000000" w:csb0="000001FF" w:csb1="00000000"/>
  </w:font>
  <w:font w:name="SC STKaiti">
    <w:altName w:val="Arial Unicode MS"/>
    <w:charset w:val="86"/>
    <w:family w:val="auto"/>
    <w:pitch w:val="variable"/>
    <w:sig w:usb0="00000000" w:usb1="080F0000" w:usb2="00000010" w:usb3="00000000" w:csb0="0004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AkzidenzGroteskBE-Md">
    <w:altName w:val="Times New Roman"/>
    <w:panose1 w:val="00000000000000000000"/>
    <w:charset w:val="4D"/>
    <w:family w:val="auto"/>
    <w:notTrueType/>
    <w:pitch w:val="default"/>
    <w:sig w:usb0="03000000" w:usb1="00000000" w:usb2="00000000" w:usb3="00000000" w:csb0="00000001" w:csb1="00000000"/>
  </w:font>
  <w:font w:name="AkzidenzGroteskBE-Ligh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73" w:rsidRPr="00573DFD" w:rsidRDefault="00150938" w:rsidP="006F57F1">
    <w:pPr>
      <w:pStyle w:val="Footer"/>
      <w:pBdr>
        <w:top w:val="single" w:sz="8" w:space="1" w:color="auto"/>
      </w:pBdr>
      <w:tabs>
        <w:tab w:val="clear" w:pos="4320"/>
        <w:tab w:val="clear" w:pos="8640"/>
        <w:tab w:val="right" w:pos="13892"/>
      </w:tabs>
      <w:rPr>
        <w:rFonts w:asciiTheme="minorHAnsi" w:hAnsiTheme="minorHAnsi" w:cstheme="minorHAnsi"/>
        <w:color w:val="5F497A" w:themeColor="accent4" w:themeShade="BF"/>
        <w:sz w:val="18"/>
        <w:szCs w:val="18"/>
      </w:rPr>
    </w:pPr>
    <w:r w:rsidRPr="00573DFD">
      <w:rPr>
        <w:rFonts w:asciiTheme="minorHAnsi" w:hAnsiTheme="minorHAnsi" w:cstheme="minorHAnsi"/>
        <w:sz w:val="18"/>
        <w:szCs w:val="18"/>
      </w:rPr>
      <w:t>© 2013 Manufacturing Skills Australia</w:t>
    </w:r>
    <w:r w:rsidRPr="00573DFD">
      <w:rPr>
        <w:rFonts w:asciiTheme="minorHAnsi" w:eastAsiaTheme="minorEastAsia" w:hAnsiTheme="minorHAnsi" w:cstheme="minorHAnsi"/>
        <w:color w:val="5F497A" w:themeColor="accent4" w:themeShade="BF"/>
        <w:sz w:val="18"/>
        <w:szCs w:val="18"/>
      </w:rPr>
      <w:t xml:space="preserve"> </w:t>
    </w:r>
    <w:r w:rsidR="006F57F1" w:rsidRPr="00573DFD">
      <w:rPr>
        <w:rFonts w:asciiTheme="minorHAnsi" w:eastAsiaTheme="minorEastAsia" w:hAnsiTheme="minorHAnsi" w:cstheme="minorHAnsi"/>
        <w:color w:val="5F497A" w:themeColor="accent4" w:themeShade="BF"/>
        <w:sz w:val="18"/>
        <w:szCs w:val="18"/>
      </w:rPr>
      <w:tab/>
    </w:r>
    <w:r w:rsidR="00573DFD">
      <w:rPr>
        <w:rFonts w:asciiTheme="minorHAnsi" w:eastAsiaTheme="minorEastAsia" w:hAnsiTheme="minorHAnsi" w:cstheme="minorHAnsi"/>
        <w:color w:val="5F497A" w:themeColor="accent4" w:themeShade="BF"/>
        <w:sz w:val="18"/>
        <w:szCs w:val="18"/>
      </w:rPr>
      <w:t xml:space="preserve">Page </w:t>
    </w:r>
    <w:r w:rsidR="00E549B4" w:rsidRPr="00573DFD">
      <w:rPr>
        <w:rFonts w:asciiTheme="minorHAnsi" w:eastAsiaTheme="minorEastAsia" w:hAnsiTheme="minorHAnsi" w:cstheme="minorHAnsi"/>
        <w:color w:val="5F497A" w:themeColor="accent4" w:themeShade="BF"/>
        <w:sz w:val="18"/>
        <w:szCs w:val="18"/>
      </w:rPr>
      <w:fldChar w:fldCharType="begin"/>
    </w:r>
    <w:r w:rsidR="000C1D73" w:rsidRPr="00573DFD">
      <w:rPr>
        <w:rFonts w:asciiTheme="minorHAnsi" w:hAnsiTheme="minorHAnsi" w:cstheme="minorHAnsi"/>
        <w:color w:val="5F497A" w:themeColor="accent4" w:themeShade="BF"/>
        <w:sz w:val="18"/>
        <w:szCs w:val="18"/>
      </w:rPr>
      <w:instrText xml:space="preserve"> PAGE   \* MERGEFORMAT </w:instrText>
    </w:r>
    <w:r w:rsidR="00E549B4" w:rsidRPr="00573DFD">
      <w:rPr>
        <w:rFonts w:asciiTheme="minorHAnsi" w:eastAsiaTheme="minorEastAsia" w:hAnsiTheme="minorHAnsi" w:cstheme="minorHAnsi"/>
        <w:color w:val="5F497A" w:themeColor="accent4" w:themeShade="BF"/>
        <w:sz w:val="18"/>
        <w:szCs w:val="18"/>
      </w:rPr>
      <w:fldChar w:fldCharType="separate"/>
    </w:r>
    <w:r w:rsidR="00BB0711" w:rsidRPr="00BB0711">
      <w:rPr>
        <w:rFonts w:asciiTheme="minorHAnsi" w:eastAsiaTheme="majorEastAsia" w:hAnsiTheme="minorHAnsi" w:cstheme="minorHAnsi"/>
        <w:color w:val="5F497A" w:themeColor="accent4" w:themeShade="BF"/>
        <w:sz w:val="18"/>
        <w:szCs w:val="18"/>
      </w:rPr>
      <w:t>6</w:t>
    </w:r>
    <w:r w:rsidR="00E549B4" w:rsidRPr="00573DFD">
      <w:rPr>
        <w:rFonts w:asciiTheme="minorHAnsi" w:eastAsiaTheme="majorEastAsia" w:hAnsiTheme="minorHAnsi" w:cstheme="minorHAnsi"/>
        <w:color w:val="5F497A" w:themeColor="accent4" w:themeShade="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A25" w:rsidRDefault="00381A25">
      <w:r>
        <w:separator/>
      </w:r>
    </w:p>
  </w:footnote>
  <w:footnote w:type="continuationSeparator" w:id="0">
    <w:p w:rsidR="00381A25" w:rsidRDefault="00381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DFD" w:rsidRDefault="00573DFD" w:rsidP="0036762A">
    <w:pPr>
      <w:pStyle w:val="Header"/>
      <w:tabs>
        <w:tab w:val="clear" w:pos="4320"/>
        <w:tab w:val="clear" w:pos="8640"/>
        <w:tab w:val="right" w:pos="13892"/>
      </w:tabs>
      <w:rPr>
        <w:rFonts w:asciiTheme="minorHAnsi" w:hAnsiTheme="minorHAnsi" w:cstheme="minorHAnsi"/>
        <w:sz w:val="20"/>
        <w:szCs w:val="20"/>
      </w:rPr>
    </w:pPr>
    <w:r>
      <w:rPr>
        <w:rFonts w:asciiTheme="minorHAnsi" w:hAnsiTheme="minorHAnsi" w:cstheme="minorHAnsi"/>
        <w:sz w:val="20"/>
        <w:szCs w:val="20"/>
      </w:rPr>
      <w:t>Embedding Energy Management</w:t>
    </w:r>
    <w:r>
      <w:rPr>
        <w:rFonts w:asciiTheme="minorHAnsi" w:hAnsiTheme="minorHAnsi" w:cstheme="minorHAnsi"/>
        <w:sz w:val="20"/>
        <w:szCs w:val="20"/>
      </w:rPr>
      <w:tab/>
      <w:t>Practice guide - Energy efficiency opportunities</w:t>
    </w:r>
  </w:p>
  <w:p w:rsidR="00573DFD" w:rsidRPr="007341A4" w:rsidRDefault="00573DFD" w:rsidP="007341A4">
    <w:pPr>
      <w:pStyle w:val="Header"/>
      <w:pBdr>
        <w:top w:val="single" w:sz="8" w:space="1" w:color="auto"/>
      </w:pBdr>
      <w:tabs>
        <w:tab w:val="clear" w:pos="4320"/>
        <w:tab w:val="clear" w:pos="8640"/>
        <w:tab w:val="right" w:pos="13892"/>
      </w:tabs>
      <w:rPr>
        <w:rFonts w:asciiTheme="minorHAnsi" w:hAnsiTheme="minorHAnsi" w:cstheme="minorHAnsi"/>
        <w:sz w:val="1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78F5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43CD6"/>
    <w:multiLevelType w:val="hybridMultilevel"/>
    <w:tmpl w:val="4AAC3D92"/>
    <w:lvl w:ilvl="0" w:tplc="83A24928">
      <w:start w:val="1"/>
      <w:numFmt w:val="bullet"/>
      <w:lvlText w:val="•"/>
      <w:lvlJc w:val="left"/>
      <w:pPr>
        <w:tabs>
          <w:tab w:val="num" w:pos="720"/>
        </w:tabs>
        <w:ind w:left="720" w:hanging="360"/>
      </w:pPr>
      <w:rPr>
        <w:rFonts w:ascii="Times New Roman" w:hAnsi="Times New Roman" w:hint="default"/>
      </w:rPr>
    </w:lvl>
    <w:lvl w:ilvl="1" w:tplc="D9A87A70" w:tentative="1">
      <w:start w:val="1"/>
      <w:numFmt w:val="bullet"/>
      <w:lvlText w:val="•"/>
      <w:lvlJc w:val="left"/>
      <w:pPr>
        <w:tabs>
          <w:tab w:val="num" w:pos="1440"/>
        </w:tabs>
        <w:ind w:left="1440" w:hanging="360"/>
      </w:pPr>
      <w:rPr>
        <w:rFonts w:ascii="Times New Roman" w:hAnsi="Times New Roman" w:hint="default"/>
      </w:rPr>
    </w:lvl>
    <w:lvl w:ilvl="2" w:tplc="952C5302" w:tentative="1">
      <w:start w:val="1"/>
      <w:numFmt w:val="bullet"/>
      <w:lvlText w:val="•"/>
      <w:lvlJc w:val="left"/>
      <w:pPr>
        <w:tabs>
          <w:tab w:val="num" w:pos="2160"/>
        </w:tabs>
        <w:ind w:left="2160" w:hanging="360"/>
      </w:pPr>
      <w:rPr>
        <w:rFonts w:ascii="Times New Roman" w:hAnsi="Times New Roman" w:hint="default"/>
      </w:rPr>
    </w:lvl>
    <w:lvl w:ilvl="3" w:tplc="F4DAEA8E" w:tentative="1">
      <w:start w:val="1"/>
      <w:numFmt w:val="bullet"/>
      <w:lvlText w:val="•"/>
      <w:lvlJc w:val="left"/>
      <w:pPr>
        <w:tabs>
          <w:tab w:val="num" w:pos="2880"/>
        </w:tabs>
        <w:ind w:left="2880" w:hanging="360"/>
      </w:pPr>
      <w:rPr>
        <w:rFonts w:ascii="Times New Roman" w:hAnsi="Times New Roman" w:hint="default"/>
      </w:rPr>
    </w:lvl>
    <w:lvl w:ilvl="4" w:tplc="FA9276F8" w:tentative="1">
      <w:start w:val="1"/>
      <w:numFmt w:val="bullet"/>
      <w:lvlText w:val="•"/>
      <w:lvlJc w:val="left"/>
      <w:pPr>
        <w:tabs>
          <w:tab w:val="num" w:pos="3600"/>
        </w:tabs>
        <w:ind w:left="3600" w:hanging="360"/>
      </w:pPr>
      <w:rPr>
        <w:rFonts w:ascii="Times New Roman" w:hAnsi="Times New Roman" w:hint="default"/>
      </w:rPr>
    </w:lvl>
    <w:lvl w:ilvl="5" w:tplc="77240538" w:tentative="1">
      <w:start w:val="1"/>
      <w:numFmt w:val="bullet"/>
      <w:lvlText w:val="•"/>
      <w:lvlJc w:val="left"/>
      <w:pPr>
        <w:tabs>
          <w:tab w:val="num" w:pos="4320"/>
        </w:tabs>
        <w:ind w:left="4320" w:hanging="360"/>
      </w:pPr>
      <w:rPr>
        <w:rFonts w:ascii="Times New Roman" w:hAnsi="Times New Roman" w:hint="default"/>
      </w:rPr>
    </w:lvl>
    <w:lvl w:ilvl="6" w:tplc="80861B04" w:tentative="1">
      <w:start w:val="1"/>
      <w:numFmt w:val="bullet"/>
      <w:lvlText w:val="•"/>
      <w:lvlJc w:val="left"/>
      <w:pPr>
        <w:tabs>
          <w:tab w:val="num" w:pos="5040"/>
        </w:tabs>
        <w:ind w:left="5040" w:hanging="360"/>
      </w:pPr>
      <w:rPr>
        <w:rFonts w:ascii="Times New Roman" w:hAnsi="Times New Roman" w:hint="default"/>
      </w:rPr>
    </w:lvl>
    <w:lvl w:ilvl="7" w:tplc="B74C6532" w:tentative="1">
      <w:start w:val="1"/>
      <w:numFmt w:val="bullet"/>
      <w:lvlText w:val="•"/>
      <w:lvlJc w:val="left"/>
      <w:pPr>
        <w:tabs>
          <w:tab w:val="num" w:pos="5760"/>
        </w:tabs>
        <w:ind w:left="5760" w:hanging="360"/>
      </w:pPr>
      <w:rPr>
        <w:rFonts w:ascii="Times New Roman" w:hAnsi="Times New Roman" w:hint="default"/>
      </w:rPr>
    </w:lvl>
    <w:lvl w:ilvl="8" w:tplc="C1543D1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0A57892"/>
    <w:multiLevelType w:val="hybridMultilevel"/>
    <w:tmpl w:val="112AE74E"/>
    <w:lvl w:ilvl="0" w:tplc="9B34A5E6">
      <w:numFmt w:val="bullet"/>
      <w:lvlText w:val="-"/>
      <w:lvlJc w:val="left"/>
      <w:pPr>
        <w:ind w:left="1080" w:hanging="360"/>
      </w:pPr>
      <w:rPr>
        <w:rFonts w:ascii="Calibri" w:eastAsia="Times New Roman" w:hAnsi="Calibri" w:cstheme="minorHAnsi" w:hint="default"/>
        <w:sz w:val="5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5F94545"/>
    <w:multiLevelType w:val="hybridMultilevel"/>
    <w:tmpl w:val="3BA802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7365DBF"/>
    <w:multiLevelType w:val="hybridMultilevel"/>
    <w:tmpl w:val="B82A9DF6"/>
    <w:lvl w:ilvl="0" w:tplc="0409000F">
      <w:start w:val="1"/>
      <w:numFmt w:val="decimal"/>
      <w:lvlText w:val="%1."/>
      <w:lvlJc w:val="left"/>
      <w:pPr>
        <w:ind w:left="720" w:hanging="360"/>
      </w:pPr>
      <w:rPr>
        <w:rFonts w:cs="Times New Roman"/>
      </w:rPr>
    </w:lvl>
    <w:lvl w:ilvl="1" w:tplc="EE8E5AA2">
      <w:numFmt w:val="bullet"/>
      <w:lvlText w:val="•"/>
      <w:lvlJc w:val="left"/>
      <w:pPr>
        <w:ind w:left="1440" w:hanging="360"/>
      </w:pPr>
      <w:rPr>
        <w:rFonts w:ascii="Arial" w:eastAsia="SymbolMT" w:hAnsi="Arial" w:hint="default"/>
      </w:rPr>
    </w:lvl>
    <w:lvl w:ilvl="2" w:tplc="73D88FEA">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0F2584"/>
    <w:multiLevelType w:val="multilevel"/>
    <w:tmpl w:val="63AEA37E"/>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0B7B23B0"/>
    <w:multiLevelType w:val="hybridMultilevel"/>
    <w:tmpl w:val="C28AB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F1B26A2"/>
    <w:multiLevelType w:val="hybridMultilevel"/>
    <w:tmpl w:val="78BC5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8E710A"/>
    <w:multiLevelType w:val="hybridMultilevel"/>
    <w:tmpl w:val="9BEC1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C97A77"/>
    <w:multiLevelType w:val="hybridMultilevel"/>
    <w:tmpl w:val="E0269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788785C"/>
    <w:multiLevelType w:val="hybridMultilevel"/>
    <w:tmpl w:val="8D6CE84C"/>
    <w:lvl w:ilvl="0" w:tplc="6A7EE984">
      <w:start w:val="1"/>
      <w:numFmt w:val="bullet"/>
      <w:lvlText w:val="•"/>
      <w:lvlJc w:val="left"/>
      <w:pPr>
        <w:tabs>
          <w:tab w:val="num" w:pos="720"/>
        </w:tabs>
        <w:ind w:left="720" w:hanging="360"/>
      </w:pPr>
      <w:rPr>
        <w:rFonts w:ascii="Times New Roman" w:hAnsi="Times New Roman" w:hint="default"/>
      </w:rPr>
    </w:lvl>
    <w:lvl w:ilvl="1" w:tplc="00B6B2AA" w:tentative="1">
      <w:start w:val="1"/>
      <w:numFmt w:val="bullet"/>
      <w:lvlText w:val="•"/>
      <w:lvlJc w:val="left"/>
      <w:pPr>
        <w:tabs>
          <w:tab w:val="num" w:pos="1440"/>
        </w:tabs>
        <w:ind w:left="1440" w:hanging="360"/>
      </w:pPr>
      <w:rPr>
        <w:rFonts w:ascii="Times New Roman" w:hAnsi="Times New Roman" w:hint="default"/>
      </w:rPr>
    </w:lvl>
    <w:lvl w:ilvl="2" w:tplc="95D48008" w:tentative="1">
      <w:start w:val="1"/>
      <w:numFmt w:val="bullet"/>
      <w:lvlText w:val="•"/>
      <w:lvlJc w:val="left"/>
      <w:pPr>
        <w:tabs>
          <w:tab w:val="num" w:pos="2160"/>
        </w:tabs>
        <w:ind w:left="2160" w:hanging="360"/>
      </w:pPr>
      <w:rPr>
        <w:rFonts w:ascii="Times New Roman" w:hAnsi="Times New Roman" w:hint="default"/>
      </w:rPr>
    </w:lvl>
    <w:lvl w:ilvl="3" w:tplc="26DE7FC4" w:tentative="1">
      <w:start w:val="1"/>
      <w:numFmt w:val="bullet"/>
      <w:lvlText w:val="•"/>
      <w:lvlJc w:val="left"/>
      <w:pPr>
        <w:tabs>
          <w:tab w:val="num" w:pos="2880"/>
        </w:tabs>
        <w:ind w:left="2880" w:hanging="360"/>
      </w:pPr>
      <w:rPr>
        <w:rFonts w:ascii="Times New Roman" w:hAnsi="Times New Roman" w:hint="default"/>
      </w:rPr>
    </w:lvl>
    <w:lvl w:ilvl="4" w:tplc="F7262866" w:tentative="1">
      <w:start w:val="1"/>
      <w:numFmt w:val="bullet"/>
      <w:lvlText w:val="•"/>
      <w:lvlJc w:val="left"/>
      <w:pPr>
        <w:tabs>
          <w:tab w:val="num" w:pos="3600"/>
        </w:tabs>
        <w:ind w:left="3600" w:hanging="360"/>
      </w:pPr>
      <w:rPr>
        <w:rFonts w:ascii="Times New Roman" w:hAnsi="Times New Roman" w:hint="default"/>
      </w:rPr>
    </w:lvl>
    <w:lvl w:ilvl="5" w:tplc="205CD64E" w:tentative="1">
      <w:start w:val="1"/>
      <w:numFmt w:val="bullet"/>
      <w:lvlText w:val="•"/>
      <w:lvlJc w:val="left"/>
      <w:pPr>
        <w:tabs>
          <w:tab w:val="num" w:pos="4320"/>
        </w:tabs>
        <w:ind w:left="4320" w:hanging="360"/>
      </w:pPr>
      <w:rPr>
        <w:rFonts w:ascii="Times New Roman" w:hAnsi="Times New Roman" w:hint="default"/>
      </w:rPr>
    </w:lvl>
    <w:lvl w:ilvl="6" w:tplc="1CD814F6" w:tentative="1">
      <w:start w:val="1"/>
      <w:numFmt w:val="bullet"/>
      <w:lvlText w:val="•"/>
      <w:lvlJc w:val="left"/>
      <w:pPr>
        <w:tabs>
          <w:tab w:val="num" w:pos="5040"/>
        </w:tabs>
        <w:ind w:left="5040" w:hanging="360"/>
      </w:pPr>
      <w:rPr>
        <w:rFonts w:ascii="Times New Roman" w:hAnsi="Times New Roman" w:hint="default"/>
      </w:rPr>
    </w:lvl>
    <w:lvl w:ilvl="7" w:tplc="8B3E38EA" w:tentative="1">
      <w:start w:val="1"/>
      <w:numFmt w:val="bullet"/>
      <w:lvlText w:val="•"/>
      <w:lvlJc w:val="left"/>
      <w:pPr>
        <w:tabs>
          <w:tab w:val="num" w:pos="5760"/>
        </w:tabs>
        <w:ind w:left="5760" w:hanging="360"/>
      </w:pPr>
      <w:rPr>
        <w:rFonts w:ascii="Times New Roman" w:hAnsi="Times New Roman" w:hint="default"/>
      </w:rPr>
    </w:lvl>
    <w:lvl w:ilvl="8" w:tplc="B470E21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A653E09"/>
    <w:multiLevelType w:val="hybridMultilevel"/>
    <w:tmpl w:val="5AAE2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B702CC"/>
    <w:multiLevelType w:val="hybridMultilevel"/>
    <w:tmpl w:val="F746D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AF72620"/>
    <w:multiLevelType w:val="hybridMultilevel"/>
    <w:tmpl w:val="B7CA7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DB1060"/>
    <w:multiLevelType w:val="hybridMultilevel"/>
    <w:tmpl w:val="A5C02F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FD14B73"/>
    <w:multiLevelType w:val="hybridMultilevel"/>
    <w:tmpl w:val="7B9A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1091272"/>
    <w:multiLevelType w:val="hybridMultilevel"/>
    <w:tmpl w:val="8E4A4A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A50211"/>
    <w:multiLevelType w:val="hybridMultilevel"/>
    <w:tmpl w:val="FADA3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5F90B09"/>
    <w:multiLevelType w:val="hybridMultilevel"/>
    <w:tmpl w:val="56F8E9D8"/>
    <w:lvl w:ilvl="0" w:tplc="CAD86C1C">
      <w:start w:val="1"/>
      <w:numFmt w:val="lowerLetter"/>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26B52EC2"/>
    <w:multiLevelType w:val="hybridMultilevel"/>
    <w:tmpl w:val="52B66678"/>
    <w:lvl w:ilvl="0" w:tplc="5B44A95A">
      <w:numFmt w:val="bullet"/>
      <w:lvlText w:val="-"/>
      <w:lvlJc w:val="left"/>
      <w:pPr>
        <w:ind w:left="720" w:hanging="360"/>
      </w:pPr>
      <w:rPr>
        <w:rFonts w:ascii="Calibri" w:eastAsia="Times New Roman" w:hAnsi="Calibri" w:cstheme="minorHAnsi" w:hint="default"/>
        <w:sz w:val="5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06F4224"/>
    <w:multiLevelType w:val="hybridMultilevel"/>
    <w:tmpl w:val="30BC01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7173B35"/>
    <w:multiLevelType w:val="hybridMultilevel"/>
    <w:tmpl w:val="36DCE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6C48DB"/>
    <w:multiLevelType w:val="hybridMultilevel"/>
    <w:tmpl w:val="6C44D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2FB57E8"/>
    <w:multiLevelType w:val="hybridMultilevel"/>
    <w:tmpl w:val="56742F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5E235A8"/>
    <w:multiLevelType w:val="hybridMultilevel"/>
    <w:tmpl w:val="6936D236"/>
    <w:lvl w:ilvl="0" w:tplc="E8409890">
      <w:start w:val="1"/>
      <w:numFmt w:val="bullet"/>
      <w:lvlText w:val="•"/>
      <w:lvlJc w:val="left"/>
      <w:pPr>
        <w:tabs>
          <w:tab w:val="num" w:pos="720"/>
        </w:tabs>
        <w:ind w:left="720" w:hanging="360"/>
      </w:pPr>
      <w:rPr>
        <w:rFonts w:ascii="Times New Roman" w:hAnsi="Times New Roman" w:hint="default"/>
      </w:rPr>
    </w:lvl>
    <w:lvl w:ilvl="1" w:tplc="73AE34AA" w:tentative="1">
      <w:start w:val="1"/>
      <w:numFmt w:val="bullet"/>
      <w:lvlText w:val="•"/>
      <w:lvlJc w:val="left"/>
      <w:pPr>
        <w:tabs>
          <w:tab w:val="num" w:pos="1440"/>
        </w:tabs>
        <w:ind w:left="1440" w:hanging="360"/>
      </w:pPr>
      <w:rPr>
        <w:rFonts w:ascii="Times New Roman" w:hAnsi="Times New Roman" w:hint="default"/>
      </w:rPr>
    </w:lvl>
    <w:lvl w:ilvl="2" w:tplc="AC04C938" w:tentative="1">
      <w:start w:val="1"/>
      <w:numFmt w:val="bullet"/>
      <w:lvlText w:val="•"/>
      <w:lvlJc w:val="left"/>
      <w:pPr>
        <w:tabs>
          <w:tab w:val="num" w:pos="2160"/>
        </w:tabs>
        <w:ind w:left="2160" w:hanging="360"/>
      </w:pPr>
      <w:rPr>
        <w:rFonts w:ascii="Times New Roman" w:hAnsi="Times New Roman" w:hint="default"/>
      </w:rPr>
    </w:lvl>
    <w:lvl w:ilvl="3" w:tplc="26584C82" w:tentative="1">
      <w:start w:val="1"/>
      <w:numFmt w:val="bullet"/>
      <w:lvlText w:val="•"/>
      <w:lvlJc w:val="left"/>
      <w:pPr>
        <w:tabs>
          <w:tab w:val="num" w:pos="2880"/>
        </w:tabs>
        <w:ind w:left="2880" w:hanging="360"/>
      </w:pPr>
      <w:rPr>
        <w:rFonts w:ascii="Times New Roman" w:hAnsi="Times New Roman" w:hint="default"/>
      </w:rPr>
    </w:lvl>
    <w:lvl w:ilvl="4" w:tplc="8AD82516" w:tentative="1">
      <w:start w:val="1"/>
      <w:numFmt w:val="bullet"/>
      <w:lvlText w:val="•"/>
      <w:lvlJc w:val="left"/>
      <w:pPr>
        <w:tabs>
          <w:tab w:val="num" w:pos="3600"/>
        </w:tabs>
        <w:ind w:left="3600" w:hanging="360"/>
      </w:pPr>
      <w:rPr>
        <w:rFonts w:ascii="Times New Roman" w:hAnsi="Times New Roman" w:hint="default"/>
      </w:rPr>
    </w:lvl>
    <w:lvl w:ilvl="5" w:tplc="375662D0" w:tentative="1">
      <w:start w:val="1"/>
      <w:numFmt w:val="bullet"/>
      <w:lvlText w:val="•"/>
      <w:lvlJc w:val="left"/>
      <w:pPr>
        <w:tabs>
          <w:tab w:val="num" w:pos="4320"/>
        </w:tabs>
        <w:ind w:left="4320" w:hanging="360"/>
      </w:pPr>
      <w:rPr>
        <w:rFonts w:ascii="Times New Roman" w:hAnsi="Times New Roman" w:hint="default"/>
      </w:rPr>
    </w:lvl>
    <w:lvl w:ilvl="6" w:tplc="5DBECF28" w:tentative="1">
      <w:start w:val="1"/>
      <w:numFmt w:val="bullet"/>
      <w:lvlText w:val="•"/>
      <w:lvlJc w:val="left"/>
      <w:pPr>
        <w:tabs>
          <w:tab w:val="num" w:pos="5040"/>
        </w:tabs>
        <w:ind w:left="5040" w:hanging="360"/>
      </w:pPr>
      <w:rPr>
        <w:rFonts w:ascii="Times New Roman" w:hAnsi="Times New Roman" w:hint="default"/>
      </w:rPr>
    </w:lvl>
    <w:lvl w:ilvl="7" w:tplc="C846B994" w:tentative="1">
      <w:start w:val="1"/>
      <w:numFmt w:val="bullet"/>
      <w:lvlText w:val="•"/>
      <w:lvlJc w:val="left"/>
      <w:pPr>
        <w:tabs>
          <w:tab w:val="num" w:pos="5760"/>
        </w:tabs>
        <w:ind w:left="5760" w:hanging="360"/>
      </w:pPr>
      <w:rPr>
        <w:rFonts w:ascii="Times New Roman" w:hAnsi="Times New Roman" w:hint="default"/>
      </w:rPr>
    </w:lvl>
    <w:lvl w:ilvl="8" w:tplc="06F6797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7276283"/>
    <w:multiLevelType w:val="multilevel"/>
    <w:tmpl w:val="784EC7A2"/>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A863552"/>
    <w:multiLevelType w:val="hybridMultilevel"/>
    <w:tmpl w:val="B04CEDE6"/>
    <w:lvl w:ilvl="0" w:tplc="1ED67E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B665274"/>
    <w:multiLevelType w:val="hybridMultilevel"/>
    <w:tmpl w:val="CFE05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FD67A89"/>
    <w:multiLevelType w:val="hybridMultilevel"/>
    <w:tmpl w:val="6284BC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2815F93"/>
    <w:multiLevelType w:val="hybridMultilevel"/>
    <w:tmpl w:val="C6F687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5F4C3F2B"/>
    <w:multiLevelType w:val="multilevel"/>
    <w:tmpl w:val="98E29ED0"/>
    <w:lvl w:ilvl="0">
      <w:start w:val="1"/>
      <w:numFmt w:val="bullet"/>
      <w:pStyle w:val="TableBullet1"/>
      <w:lvlText w:val=""/>
      <w:lvlJc w:val="left"/>
      <w:pPr>
        <w:tabs>
          <w:tab w:val="num" w:pos="425"/>
        </w:tabs>
        <w:ind w:left="425" w:hanging="425"/>
      </w:pPr>
      <w:rPr>
        <w:rFonts w:ascii="Symbol" w:hAnsi="Symbol" w:cs="Symbol" w:hint="default"/>
        <w:color w:val="auto"/>
        <w:sz w:val="16"/>
        <w:szCs w:val="16"/>
      </w:rPr>
    </w:lvl>
    <w:lvl w:ilvl="1">
      <w:start w:val="1"/>
      <w:numFmt w:val="bullet"/>
      <w:pStyle w:val="TableBullet2"/>
      <w:lvlText w:val=""/>
      <w:lvlJc w:val="left"/>
      <w:pPr>
        <w:tabs>
          <w:tab w:val="num" w:pos="851"/>
        </w:tabs>
        <w:ind w:left="851" w:hanging="426"/>
      </w:pPr>
      <w:rPr>
        <w:rFonts w:ascii="Symbol" w:hAnsi="Symbol" w:cs="Symbol" w:hint="default"/>
      </w:rPr>
    </w:lvl>
    <w:lvl w:ilvl="2">
      <w:start w:val="1"/>
      <w:numFmt w:val="bullet"/>
      <w:pStyle w:val="TableBullet3"/>
      <w:lvlText w:val=""/>
      <w:lvlJc w:val="left"/>
      <w:pPr>
        <w:tabs>
          <w:tab w:val="num" w:pos="1276"/>
        </w:tabs>
        <w:ind w:left="1276" w:hanging="425"/>
      </w:pPr>
      <w:rPr>
        <w:rFonts w:ascii="Symbol" w:hAnsi="Symbol" w:cs="Symbol" w:hint="default"/>
      </w:rPr>
    </w:lvl>
    <w:lvl w:ilvl="3">
      <w:start w:val="1"/>
      <w:numFmt w:val="bullet"/>
      <w:lvlRestart w:val="0"/>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2"/>
        </w:tabs>
        <w:ind w:left="2552" w:hanging="426"/>
      </w:pPr>
      <w:rPr>
        <w:rFonts w:ascii="Symbol" w:hAnsi="Symbol" w:cs="Symbol" w:hint="default"/>
      </w:rPr>
    </w:lvl>
    <w:lvl w:ilvl="6">
      <w:start w:val="1"/>
      <w:numFmt w:val="bullet"/>
      <w:lvlText w:val=""/>
      <w:lvlJc w:val="left"/>
      <w:pPr>
        <w:tabs>
          <w:tab w:val="num" w:pos="2977"/>
        </w:tabs>
        <w:ind w:left="2977" w:hanging="425"/>
      </w:pPr>
      <w:rPr>
        <w:rFonts w:ascii="Symbol" w:hAnsi="Symbol" w:cs="Symbol" w:hint="default"/>
      </w:rPr>
    </w:lvl>
    <w:lvl w:ilvl="7">
      <w:start w:val="1"/>
      <w:numFmt w:val="bullet"/>
      <w:lvlText w:val=""/>
      <w:lvlJc w:val="left"/>
      <w:pPr>
        <w:tabs>
          <w:tab w:val="num" w:pos="3402"/>
        </w:tabs>
        <w:ind w:left="3402" w:hanging="425"/>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31">
    <w:nsid w:val="60F01435"/>
    <w:multiLevelType w:val="hybridMultilevel"/>
    <w:tmpl w:val="F5880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96754E8"/>
    <w:multiLevelType w:val="hybridMultilevel"/>
    <w:tmpl w:val="0E401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F2F1ADE"/>
    <w:multiLevelType w:val="hybridMultilevel"/>
    <w:tmpl w:val="241ED47C"/>
    <w:lvl w:ilvl="0" w:tplc="3588E980">
      <w:start w:val="1"/>
      <w:numFmt w:val="bullet"/>
      <w:pStyle w:val="ListParagraph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D55535"/>
    <w:multiLevelType w:val="multilevel"/>
    <w:tmpl w:val="2CDE9A2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89E0936"/>
    <w:multiLevelType w:val="hybridMultilevel"/>
    <w:tmpl w:val="9A24E22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nsid w:val="7B1644D1"/>
    <w:multiLevelType w:val="hybridMultilevel"/>
    <w:tmpl w:val="76864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25"/>
  </w:num>
  <w:num w:numId="4">
    <w:abstractNumId w:val="0"/>
  </w:num>
  <w:num w:numId="5">
    <w:abstractNumId w:val="30"/>
  </w:num>
  <w:num w:numId="6">
    <w:abstractNumId w:val="27"/>
  </w:num>
  <w:num w:numId="7">
    <w:abstractNumId w:val="11"/>
  </w:num>
  <w:num w:numId="8">
    <w:abstractNumId w:val="21"/>
  </w:num>
  <w:num w:numId="9">
    <w:abstractNumId w:val="8"/>
  </w:num>
  <w:num w:numId="10">
    <w:abstractNumId w:val="31"/>
  </w:num>
  <w:num w:numId="11">
    <w:abstractNumId w:val="15"/>
  </w:num>
  <w:num w:numId="12">
    <w:abstractNumId w:val="20"/>
  </w:num>
  <w:num w:numId="13">
    <w:abstractNumId w:val="26"/>
  </w:num>
  <w:num w:numId="14">
    <w:abstractNumId w:val="23"/>
  </w:num>
  <w:num w:numId="15">
    <w:abstractNumId w:val="28"/>
  </w:num>
  <w:num w:numId="16">
    <w:abstractNumId w:val="29"/>
  </w:num>
  <w:num w:numId="17">
    <w:abstractNumId w:val="16"/>
  </w:num>
  <w:num w:numId="18">
    <w:abstractNumId w:val="14"/>
  </w:num>
  <w:num w:numId="19">
    <w:abstractNumId w:val="9"/>
  </w:num>
  <w:num w:numId="20">
    <w:abstractNumId w:val="3"/>
  </w:num>
  <w:num w:numId="21">
    <w:abstractNumId w:val="32"/>
  </w:num>
  <w:num w:numId="22">
    <w:abstractNumId w:val="22"/>
  </w:num>
  <w:num w:numId="23">
    <w:abstractNumId w:val="6"/>
  </w:num>
  <w:num w:numId="24">
    <w:abstractNumId w:val="12"/>
  </w:num>
  <w:num w:numId="25">
    <w:abstractNumId w:val="17"/>
  </w:num>
  <w:num w:numId="26">
    <w:abstractNumId w:val="36"/>
  </w:num>
  <w:num w:numId="27">
    <w:abstractNumId w:val="13"/>
  </w:num>
  <w:num w:numId="28">
    <w:abstractNumId w:val="7"/>
  </w:num>
  <w:num w:numId="29">
    <w:abstractNumId w:val="19"/>
  </w:num>
  <w:num w:numId="30">
    <w:abstractNumId w:val="2"/>
  </w:num>
  <w:num w:numId="31">
    <w:abstractNumId w:val="24"/>
  </w:num>
  <w:num w:numId="32">
    <w:abstractNumId w:val="1"/>
  </w:num>
  <w:num w:numId="33">
    <w:abstractNumId w:val="10"/>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4"/>
  </w:num>
  <w:num w:numId="3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25"/>
    <w:rsid w:val="00000549"/>
    <w:rsid w:val="00001603"/>
    <w:rsid w:val="00001D37"/>
    <w:rsid w:val="00006004"/>
    <w:rsid w:val="000101AE"/>
    <w:rsid w:val="0001449F"/>
    <w:rsid w:val="00015711"/>
    <w:rsid w:val="0003079F"/>
    <w:rsid w:val="00035A04"/>
    <w:rsid w:val="000431F7"/>
    <w:rsid w:val="00054CCF"/>
    <w:rsid w:val="00054D69"/>
    <w:rsid w:val="0006396F"/>
    <w:rsid w:val="0006721D"/>
    <w:rsid w:val="00073D38"/>
    <w:rsid w:val="0007572C"/>
    <w:rsid w:val="00082616"/>
    <w:rsid w:val="00086401"/>
    <w:rsid w:val="00090904"/>
    <w:rsid w:val="00095772"/>
    <w:rsid w:val="000A7D55"/>
    <w:rsid w:val="000B0571"/>
    <w:rsid w:val="000B2994"/>
    <w:rsid w:val="000B7E17"/>
    <w:rsid w:val="000C1497"/>
    <w:rsid w:val="000C1D73"/>
    <w:rsid w:val="000C263A"/>
    <w:rsid w:val="000C5A81"/>
    <w:rsid w:val="000C694F"/>
    <w:rsid w:val="000F52D7"/>
    <w:rsid w:val="000F6102"/>
    <w:rsid w:val="000F610A"/>
    <w:rsid w:val="0013203E"/>
    <w:rsid w:val="00150938"/>
    <w:rsid w:val="00151D7C"/>
    <w:rsid w:val="00162390"/>
    <w:rsid w:val="00171DDE"/>
    <w:rsid w:val="001910BE"/>
    <w:rsid w:val="00196221"/>
    <w:rsid w:val="001A203D"/>
    <w:rsid w:val="001B1EB7"/>
    <w:rsid w:val="001C2BE8"/>
    <w:rsid w:val="001E0B50"/>
    <w:rsid w:val="001E28BC"/>
    <w:rsid w:val="001E7AEE"/>
    <w:rsid w:val="001F6AE8"/>
    <w:rsid w:val="00201120"/>
    <w:rsid w:val="00212803"/>
    <w:rsid w:val="00213655"/>
    <w:rsid w:val="00221F90"/>
    <w:rsid w:val="00224A90"/>
    <w:rsid w:val="002472EC"/>
    <w:rsid w:val="00250835"/>
    <w:rsid w:val="002655D9"/>
    <w:rsid w:val="002668ED"/>
    <w:rsid w:val="00277220"/>
    <w:rsid w:val="002B0459"/>
    <w:rsid w:val="002B2DFB"/>
    <w:rsid w:val="002B47F1"/>
    <w:rsid w:val="002C0306"/>
    <w:rsid w:val="002D28E8"/>
    <w:rsid w:val="002D382F"/>
    <w:rsid w:val="002D64D8"/>
    <w:rsid w:val="002F1155"/>
    <w:rsid w:val="00300CC8"/>
    <w:rsid w:val="00304F0E"/>
    <w:rsid w:val="00317703"/>
    <w:rsid w:val="00317FD1"/>
    <w:rsid w:val="00320F3B"/>
    <w:rsid w:val="00324A44"/>
    <w:rsid w:val="00340108"/>
    <w:rsid w:val="003529D7"/>
    <w:rsid w:val="0036731B"/>
    <w:rsid w:val="0036762A"/>
    <w:rsid w:val="00370935"/>
    <w:rsid w:val="00373FE1"/>
    <w:rsid w:val="00375EC1"/>
    <w:rsid w:val="003807AE"/>
    <w:rsid w:val="00381A25"/>
    <w:rsid w:val="00383F5E"/>
    <w:rsid w:val="00390541"/>
    <w:rsid w:val="00391F3A"/>
    <w:rsid w:val="003B7434"/>
    <w:rsid w:val="003C2F7D"/>
    <w:rsid w:val="003C7288"/>
    <w:rsid w:val="003D5776"/>
    <w:rsid w:val="003D7162"/>
    <w:rsid w:val="00406E71"/>
    <w:rsid w:val="0041308C"/>
    <w:rsid w:val="00415B03"/>
    <w:rsid w:val="00423D16"/>
    <w:rsid w:val="004420D5"/>
    <w:rsid w:val="00442A31"/>
    <w:rsid w:val="00442EC9"/>
    <w:rsid w:val="004439E8"/>
    <w:rsid w:val="00450DD3"/>
    <w:rsid w:val="00453DC9"/>
    <w:rsid w:val="00455C6F"/>
    <w:rsid w:val="0046251F"/>
    <w:rsid w:val="004669FE"/>
    <w:rsid w:val="00473D50"/>
    <w:rsid w:val="00482077"/>
    <w:rsid w:val="00484E24"/>
    <w:rsid w:val="00486804"/>
    <w:rsid w:val="00491E34"/>
    <w:rsid w:val="004971EF"/>
    <w:rsid w:val="004B1B20"/>
    <w:rsid w:val="004B4A84"/>
    <w:rsid w:val="004B55EF"/>
    <w:rsid w:val="004B5E99"/>
    <w:rsid w:val="004C1FE3"/>
    <w:rsid w:val="004D1E7E"/>
    <w:rsid w:val="004E0FA7"/>
    <w:rsid w:val="004E2E95"/>
    <w:rsid w:val="004E30A9"/>
    <w:rsid w:val="004F13BD"/>
    <w:rsid w:val="004F37CD"/>
    <w:rsid w:val="0050313A"/>
    <w:rsid w:val="00507C88"/>
    <w:rsid w:val="00511C94"/>
    <w:rsid w:val="00517CA0"/>
    <w:rsid w:val="00535185"/>
    <w:rsid w:val="005400B8"/>
    <w:rsid w:val="005406F9"/>
    <w:rsid w:val="0055050A"/>
    <w:rsid w:val="00555711"/>
    <w:rsid w:val="005609FF"/>
    <w:rsid w:val="00565361"/>
    <w:rsid w:val="00573DFD"/>
    <w:rsid w:val="005A20A3"/>
    <w:rsid w:val="005A5C2E"/>
    <w:rsid w:val="005B12E5"/>
    <w:rsid w:val="005B6064"/>
    <w:rsid w:val="005B7DF1"/>
    <w:rsid w:val="005C12C6"/>
    <w:rsid w:val="005D7A60"/>
    <w:rsid w:val="005E44DA"/>
    <w:rsid w:val="005E4803"/>
    <w:rsid w:val="00601F51"/>
    <w:rsid w:val="006105C5"/>
    <w:rsid w:val="006275E2"/>
    <w:rsid w:val="00627F4D"/>
    <w:rsid w:val="006332FC"/>
    <w:rsid w:val="00633342"/>
    <w:rsid w:val="006516BE"/>
    <w:rsid w:val="006516EA"/>
    <w:rsid w:val="006525D8"/>
    <w:rsid w:val="006668F2"/>
    <w:rsid w:val="00682402"/>
    <w:rsid w:val="00684CCA"/>
    <w:rsid w:val="006957D0"/>
    <w:rsid w:val="006A76E1"/>
    <w:rsid w:val="006B3EE8"/>
    <w:rsid w:val="006B685E"/>
    <w:rsid w:val="006B6EFD"/>
    <w:rsid w:val="006C0389"/>
    <w:rsid w:val="006C10B4"/>
    <w:rsid w:val="006D2AA4"/>
    <w:rsid w:val="006E1B64"/>
    <w:rsid w:val="006E6691"/>
    <w:rsid w:val="006E7463"/>
    <w:rsid w:val="006E7731"/>
    <w:rsid w:val="006E7B0B"/>
    <w:rsid w:val="006F011B"/>
    <w:rsid w:val="006F57F1"/>
    <w:rsid w:val="00703038"/>
    <w:rsid w:val="0071196F"/>
    <w:rsid w:val="007341A4"/>
    <w:rsid w:val="00736500"/>
    <w:rsid w:val="00777DF6"/>
    <w:rsid w:val="00780C26"/>
    <w:rsid w:val="0078422B"/>
    <w:rsid w:val="00784FDA"/>
    <w:rsid w:val="00786D92"/>
    <w:rsid w:val="007A05E7"/>
    <w:rsid w:val="007A647C"/>
    <w:rsid w:val="007B5013"/>
    <w:rsid w:val="007C4D3F"/>
    <w:rsid w:val="007D4133"/>
    <w:rsid w:val="00804AFB"/>
    <w:rsid w:val="008229E7"/>
    <w:rsid w:val="00826357"/>
    <w:rsid w:val="00850943"/>
    <w:rsid w:val="00855F71"/>
    <w:rsid w:val="00860137"/>
    <w:rsid w:val="00865F1A"/>
    <w:rsid w:val="0087130B"/>
    <w:rsid w:val="008764F4"/>
    <w:rsid w:val="0088311C"/>
    <w:rsid w:val="00891A25"/>
    <w:rsid w:val="00894B9F"/>
    <w:rsid w:val="00896187"/>
    <w:rsid w:val="008A2B74"/>
    <w:rsid w:val="008A577D"/>
    <w:rsid w:val="008B3036"/>
    <w:rsid w:val="008B3441"/>
    <w:rsid w:val="008B7B6D"/>
    <w:rsid w:val="008C2D9E"/>
    <w:rsid w:val="008C313E"/>
    <w:rsid w:val="008E5956"/>
    <w:rsid w:val="008F4A91"/>
    <w:rsid w:val="008F645D"/>
    <w:rsid w:val="008F7AA1"/>
    <w:rsid w:val="00923437"/>
    <w:rsid w:val="0094222F"/>
    <w:rsid w:val="00943138"/>
    <w:rsid w:val="00947210"/>
    <w:rsid w:val="009633D2"/>
    <w:rsid w:val="0097460C"/>
    <w:rsid w:val="00983165"/>
    <w:rsid w:val="00984F6B"/>
    <w:rsid w:val="009B346A"/>
    <w:rsid w:val="009B6050"/>
    <w:rsid w:val="009C04F1"/>
    <w:rsid w:val="009C1A13"/>
    <w:rsid w:val="009C4BFB"/>
    <w:rsid w:val="009D48CE"/>
    <w:rsid w:val="009E357F"/>
    <w:rsid w:val="009E4CA1"/>
    <w:rsid w:val="009F106A"/>
    <w:rsid w:val="00A072DF"/>
    <w:rsid w:val="00A113AE"/>
    <w:rsid w:val="00A213AC"/>
    <w:rsid w:val="00A25458"/>
    <w:rsid w:val="00A33884"/>
    <w:rsid w:val="00A3578B"/>
    <w:rsid w:val="00A401EC"/>
    <w:rsid w:val="00A4238A"/>
    <w:rsid w:val="00A43086"/>
    <w:rsid w:val="00A5162C"/>
    <w:rsid w:val="00A55DA9"/>
    <w:rsid w:val="00A651C6"/>
    <w:rsid w:val="00A6545B"/>
    <w:rsid w:val="00A74855"/>
    <w:rsid w:val="00A81721"/>
    <w:rsid w:val="00A83AB7"/>
    <w:rsid w:val="00A9786E"/>
    <w:rsid w:val="00AA11BB"/>
    <w:rsid w:val="00AC24A2"/>
    <w:rsid w:val="00AF42DC"/>
    <w:rsid w:val="00AF5E27"/>
    <w:rsid w:val="00AF7A70"/>
    <w:rsid w:val="00B10142"/>
    <w:rsid w:val="00B1115A"/>
    <w:rsid w:val="00B11817"/>
    <w:rsid w:val="00B24649"/>
    <w:rsid w:val="00B27DF2"/>
    <w:rsid w:val="00B34BEB"/>
    <w:rsid w:val="00B4316E"/>
    <w:rsid w:val="00B62CCF"/>
    <w:rsid w:val="00B70813"/>
    <w:rsid w:val="00B745C8"/>
    <w:rsid w:val="00B84540"/>
    <w:rsid w:val="00B8469F"/>
    <w:rsid w:val="00B862E6"/>
    <w:rsid w:val="00B904E7"/>
    <w:rsid w:val="00BA2F5D"/>
    <w:rsid w:val="00BB0711"/>
    <w:rsid w:val="00BB5D5A"/>
    <w:rsid w:val="00BD18E1"/>
    <w:rsid w:val="00BE14CF"/>
    <w:rsid w:val="00C02A23"/>
    <w:rsid w:val="00C1648F"/>
    <w:rsid w:val="00C217D5"/>
    <w:rsid w:val="00C219D3"/>
    <w:rsid w:val="00C21AE2"/>
    <w:rsid w:val="00C241E2"/>
    <w:rsid w:val="00C25058"/>
    <w:rsid w:val="00C26007"/>
    <w:rsid w:val="00C278C8"/>
    <w:rsid w:val="00C31655"/>
    <w:rsid w:val="00C46FD5"/>
    <w:rsid w:val="00C500F2"/>
    <w:rsid w:val="00C526A6"/>
    <w:rsid w:val="00C61E00"/>
    <w:rsid w:val="00C652C2"/>
    <w:rsid w:val="00C8640A"/>
    <w:rsid w:val="00C939A0"/>
    <w:rsid w:val="00CB4F54"/>
    <w:rsid w:val="00CD77D2"/>
    <w:rsid w:val="00CE1771"/>
    <w:rsid w:val="00CE2511"/>
    <w:rsid w:val="00CE3535"/>
    <w:rsid w:val="00CF22C6"/>
    <w:rsid w:val="00CF54AA"/>
    <w:rsid w:val="00CF72B0"/>
    <w:rsid w:val="00D0454F"/>
    <w:rsid w:val="00D06A1C"/>
    <w:rsid w:val="00D22230"/>
    <w:rsid w:val="00D34C6C"/>
    <w:rsid w:val="00D40C0C"/>
    <w:rsid w:val="00D46958"/>
    <w:rsid w:val="00D57124"/>
    <w:rsid w:val="00D60DA0"/>
    <w:rsid w:val="00D7161B"/>
    <w:rsid w:val="00D73C32"/>
    <w:rsid w:val="00D829EB"/>
    <w:rsid w:val="00D85C25"/>
    <w:rsid w:val="00DA10B3"/>
    <w:rsid w:val="00DA7802"/>
    <w:rsid w:val="00DB015A"/>
    <w:rsid w:val="00DC7854"/>
    <w:rsid w:val="00DD113C"/>
    <w:rsid w:val="00DD38B4"/>
    <w:rsid w:val="00DE450B"/>
    <w:rsid w:val="00DE5861"/>
    <w:rsid w:val="00DF5998"/>
    <w:rsid w:val="00E05689"/>
    <w:rsid w:val="00E07638"/>
    <w:rsid w:val="00E15FF6"/>
    <w:rsid w:val="00E17441"/>
    <w:rsid w:val="00E26428"/>
    <w:rsid w:val="00E4280D"/>
    <w:rsid w:val="00E549B4"/>
    <w:rsid w:val="00E56B6A"/>
    <w:rsid w:val="00E735E5"/>
    <w:rsid w:val="00E937DB"/>
    <w:rsid w:val="00E96E7A"/>
    <w:rsid w:val="00EA2E6A"/>
    <w:rsid w:val="00EA74FF"/>
    <w:rsid w:val="00EB2797"/>
    <w:rsid w:val="00EB593F"/>
    <w:rsid w:val="00EC2554"/>
    <w:rsid w:val="00EC26C6"/>
    <w:rsid w:val="00EC7DE1"/>
    <w:rsid w:val="00ED186E"/>
    <w:rsid w:val="00EE34C9"/>
    <w:rsid w:val="00EE5AFC"/>
    <w:rsid w:val="00EF37DF"/>
    <w:rsid w:val="00EF3A66"/>
    <w:rsid w:val="00F00F5A"/>
    <w:rsid w:val="00F030BF"/>
    <w:rsid w:val="00F1002F"/>
    <w:rsid w:val="00F14C36"/>
    <w:rsid w:val="00F172FC"/>
    <w:rsid w:val="00F20399"/>
    <w:rsid w:val="00F209D8"/>
    <w:rsid w:val="00F26BA3"/>
    <w:rsid w:val="00F36E32"/>
    <w:rsid w:val="00F4277C"/>
    <w:rsid w:val="00F7468B"/>
    <w:rsid w:val="00F748E9"/>
    <w:rsid w:val="00F75285"/>
    <w:rsid w:val="00F77352"/>
    <w:rsid w:val="00F84DDF"/>
    <w:rsid w:val="00F857B2"/>
    <w:rsid w:val="00FA036C"/>
    <w:rsid w:val="00FA1036"/>
    <w:rsid w:val="00FA60E6"/>
    <w:rsid w:val="00FC2904"/>
    <w:rsid w:val="00FC2D89"/>
    <w:rsid w:val="00FC5869"/>
    <w:rsid w:val="00FC6DA8"/>
    <w:rsid w:val="00FC6FB8"/>
    <w:rsid w:val="00FD0F4C"/>
    <w:rsid w:val="00FF2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eastAsia="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3"/>
      </w:numPr>
      <w:spacing w:before="360"/>
      <w:outlineLvl w:val="0"/>
    </w:pPr>
    <w:rPr>
      <w:rFonts w:asciiTheme="minorHAnsi" w:hAnsiTheme="minorHAnsi"/>
      <w:b/>
      <w:color w:val="5D0F68"/>
      <w:sz w:val="28"/>
    </w:rPr>
  </w:style>
  <w:style w:type="paragraph" w:styleId="Heading2">
    <w:name w:val="heading 2"/>
    <w:basedOn w:val="Normal"/>
    <w:next w:val="Paragraph"/>
    <w:link w:val="Heading2Char"/>
    <w:uiPriority w:val="99"/>
    <w:qFormat/>
    <w:rsid w:val="00A5162C"/>
    <w:pPr>
      <w:keepNext/>
      <w:numPr>
        <w:ilvl w:val="1"/>
        <w:numId w:val="3"/>
      </w:numPr>
      <w:spacing w:before="240"/>
      <w:outlineLvl w:val="1"/>
    </w:pPr>
    <w:rPr>
      <w:rFonts w:asciiTheme="minorHAnsi" w:hAnsiTheme="minorHAnsi"/>
      <w:b/>
      <w:color w:val="5D0F68"/>
    </w:rPr>
  </w:style>
  <w:style w:type="paragraph" w:styleId="Heading3">
    <w:name w:val="heading 3"/>
    <w:basedOn w:val="Normal"/>
    <w:next w:val="Paragraph"/>
    <w:uiPriority w:val="99"/>
    <w:qFormat/>
    <w:rsid w:val="00162390"/>
    <w:pPr>
      <w:keepNext/>
      <w:numPr>
        <w:ilvl w:val="2"/>
        <w:numId w:val="3"/>
      </w:numPr>
      <w:spacing w:before="240"/>
      <w:outlineLvl w:val="2"/>
    </w:pPr>
    <w:rPr>
      <w:rFonts w:asciiTheme="minorHAnsi" w:hAnsiTheme="minorHAnsi" w:cstheme="minorHAns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C2554"/>
    <w:pPr>
      <w:ind w:left="-709"/>
    </w:pPr>
    <w:rPr>
      <w:rFonts w:ascii="Arial" w:hAnsi="Arial"/>
    </w:rPr>
  </w:style>
  <w:style w:type="paragraph" w:styleId="BodyText">
    <w:name w:val="Body Text"/>
    <w:basedOn w:val="Normal"/>
    <w:link w:val="BodyTextChar"/>
    <w:uiPriority w:val="99"/>
    <w:rsid w:val="00EC2554"/>
    <w:pPr>
      <w:ind w:right="-606"/>
    </w:pPr>
    <w:rPr>
      <w:rFonts w:ascii="Arial" w:hAnsi="Arial"/>
    </w:rPr>
  </w:style>
  <w:style w:type="paragraph" w:styleId="BodyText2">
    <w:name w:val="Body Text 2"/>
    <w:basedOn w:val="Normal"/>
    <w:rsid w:val="00EC2554"/>
    <w:pPr>
      <w:ind w:right="-747"/>
    </w:pPr>
    <w:rPr>
      <w:rFonts w:ascii="Arial" w:hAnsi="Arial"/>
    </w:rPr>
  </w:style>
  <w:style w:type="paragraph" w:styleId="Header">
    <w:name w:val="header"/>
    <w:basedOn w:val="Normal"/>
    <w:rsid w:val="00EC2554"/>
    <w:pPr>
      <w:tabs>
        <w:tab w:val="center" w:pos="4320"/>
        <w:tab w:val="right" w:pos="8640"/>
      </w:tabs>
    </w:pPr>
  </w:style>
  <w:style w:type="paragraph" w:styleId="Footer">
    <w:name w:val="footer"/>
    <w:basedOn w:val="Normal"/>
    <w:link w:val="FooterChar"/>
    <w:uiPriority w:val="99"/>
    <w:rsid w:val="00EC2554"/>
    <w:pPr>
      <w:tabs>
        <w:tab w:val="center" w:pos="4320"/>
        <w:tab w:val="right" w:pos="8640"/>
      </w:tabs>
    </w:pPr>
  </w:style>
  <w:style w:type="character" w:styleId="Hyperlink">
    <w:name w:val="Hyperlink"/>
    <w:uiPriority w:val="99"/>
    <w:rsid w:val="00EF37DF"/>
    <w:rPr>
      <w:rFonts w:asciiTheme="minorHAnsi" w:hAnsiTheme="minorHAnsi"/>
      <w:b/>
      <w:color w:val="003965"/>
      <w:sz w:val="22"/>
      <w:u w:val="single"/>
    </w:rPr>
  </w:style>
  <w:style w:type="character" w:styleId="FollowedHyperlink">
    <w:name w:val="FollowedHyperlink"/>
    <w:rsid w:val="00EC2554"/>
    <w:rPr>
      <w:color w:val="602767"/>
      <w:u w:val="none"/>
    </w:rPr>
  </w:style>
  <w:style w:type="paragraph" w:customStyle="1" w:styleId="NormalParagraphStyle">
    <w:name w:val="NormalParagraphStyle"/>
    <w:basedOn w:val="Normal"/>
    <w:rsid w:val="00EC2554"/>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EC2554"/>
    <w:rPr>
      <w:rFonts w:ascii="AkzidenzGroteskBE-Md" w:hAnsi="AkzidenzGroteskBE-Md"/>
      <w:sz w:val="19"/>
    </w:rPr>
  </w:style>
  <w:style w:type="paragraph" w:customStyle="1" w:styleId="BODY">
    <w:name w:val="BODY"/>
    <w:basedOn w:val="Normal"/>
    <w:rsid w:val="00EC2554"/>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rsid w:val="00D15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E34C9"/>
    <w:rPr>
      <w:rFonts w:ascii="Tahoma" w:hAnsi="Tahoma" w:cs="Tahoma"/>
      <w:sz w:val="16"/>
      <w:szCs w:val="16"/>
    </w:rPr>
  </w:style>
  <w:style w:type="paragraph" w:styleId="PlainText">
    <w:name w:val="Plain Text"/>
    <w:basedOn w:val="Normal"/>
    <w:link w:val="PlainTextChar"/>
    <w:semiHidden/>
    <w:rsid w:val="00C1648F"/>
    <w:rPr>
      <w:rFonts w:ascii="Consolas" w:hAnsi="Consolas"/>
      <w:bCs/>
      <w:sz w:val="21"/>
      <w:szCs w:val="21"/>
      <w:lang w:eastAsia="en-US"/>
    </w:rPr>
  </w:style>
  <w:style w:type="character" w:customStyle="1" w:styleId="PlainTextChar">
    <w:name w:val="Plain Text Char"/>
    <w:link w:val="PlainText"/>
    <w:semiHidden/>
    <w:locked/>
    <w:rsid w:val="00C1648F"/>
    <w:rPr>
      <w:rFonts w:ascii="Consolas" w:hAnsi="Consolas"/>
      <w:sz w:val="21"/>
      <w:szCs w:val="21"/>
      <w:lang w:val="en-AU" w:eastAsia="en-US" w:bidi="ar-SA"/>
    </w:rPr>
  </w:style>
  <w:style w:type="paragraph" w:styleId="ListParagraph">
    <w:name w:val="List Paragraph"/>
    <w:basedOn w:val="Normal"/>
    <w:link w:val="ListParagraphChar"/>
    <w:uiPriority w:val="34"/>
    <w:qFormat/>
    <w:rsid w:val="00C8640A"/>
    <w:pPr>
      <w:numPr>
        <w:numId w:val="1"/>
      </w:numPr>
      <w:spacing w:before="120"/>
      <w:ind w:left="714" w:hanging="357"/>
    </w:pPr>
    <w:rPr>
      <w:rFonts w:asciiTheme="minorHAnsi" w:hAnsiTheme="minorHAnsi" w:cstheme="minorHAnsi"/>
      <w:sz w:val="22"/>
      <w:szCs w:val="22"/>
    </w:rPr>
  </w:style>
  <w:style w:type="paragraph" w:customStyle="1" w:styleId="Paragraph">
    <w:name w:val="Paragraph"/>
    <w:basedOn w:val="Normal"/>
    <w:link w:val="ParagraphChar"/>
    <w:qFormat/>
    <w:rsid w:val="00162390"/>
    <w:pPr>
      <w:spacing w:before="240"/>
    </w:pPr>
    <w:rPr>
      <w:rFonts w:asciiTheme="minorHAnsi" w:hAnsiTheme="minorHAnsi" w:cstheme="minorHAnsi"/>
      <w:sz w:val="22"/>
      <w:szCs w:val="22"/>
    </w:rPr>
  </w:style>
  <w:style w:type="paragraph" w:customStyle="1" w:styleId="ListParagraphBullet">
    <w:name w:val="List Paragraph Bullet"/>
    <w:basedOn w:val="ListParagraph"/>
    <w:link w:val="ListParagraphBulletChar"/>
    <w:qFormat/>
    <w:rsid w:val="00C8640A"/>
    <w:pPr>
      <w:numPr>
        <w:numId w:val="2"/>
      </w:numPr>
    </w:pPr>
  </w:style>
  <w:style w:type="character" w:customStyle="1" w:styleId="ParagraphChar">
    <w:name w:val="Paragraph Char"/>
    <w:basedOn w:val="DefaultParagraphFont"/>
    <w:link w:val="Paragraph"/>
    <w:rsid w:val="00162390"/>
    <w:rPr>
      <w:rFonts w:asciiTheme="minorHAnsi" w:eastAsia="Times New Roman" w:hAnsiTheme="minorHAnsi" w:cstheme="minorHAns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basedOn w:val="DefaultParagraphFont"/>
    <w:link w:val="ListParagraph"/>
    <w:uiPriority w:val="34"/>
    <w:rsid w:val="00C8640A"/>
    <w:rPr>
      <w:rFonts w:asciiTheme="minorHAnsi" w:eastAsia="Times New Roman" w:hAnsiTheme="minorHAnsi" w:cstheme="minorHAnsi"/>
      <w:noProof/>
      <w:sz w:val="22"/>
      <w:szCs w:val="22"/>
    </w:rPr>
  </w:style>
  <w:style w:type="character" w:customStyle="1" w:styleId="ListParagraphBulletChar">
    <w:name w:val="List Paragraph Bullet Char"/>
    <w:basedOn w:val="ListParagraphChar"/>
    <w:link w:val="ListParagraphBullet"/>
    <w:rsid w:val="00C8640A"/>
    <w:rPr>
      <w:rFonts w:asciiTheme="minorHAnsi" w:eastAsia="Times New Roman" w:hAnsiTheme="minorHAnsi" w:cstheme="minorHAnsi"/>
      <w:noProof/>
      <w:sz w:val="22"/>
      <w:szCs w:val="22"/>
    </w:rPr>
  </w:style>
  <w:style w:type="paragraph" w:styleId="TOC1">
    <w:name w:val="toc 1"/>
    <w:basedOn w:val="Normal"/>
    <w:next w:val="Normal"/>
    <w:autoRedefine/>
    <w:uiPriority w:val="39"/>
    <w:unhideWhenUsed/>
    <w:qFormat/>
    <w:rsid w:val="00A3578B"/>
    <w:pPr>
      <w:tabs>
        <w:tab w:val="left" w:pos="426"/>
        <w:tab w:val="left" w:pos="1701"/>
        <w:tab w:val="right" w:leader="dot" w:pos="13892"/>
      </w:tabs>
      <w:spacing w:after="100"/>
    </w:pPr>
    <w:rPr>
      <w:rFonts w:asciiTheme="minorHAnsi" w:hAnsiTheme="minorHAnsi"/>
      <w:b/>
      <w:sz w:val="22"/>
    </w:rPr>
  </w:style>
  <w:style w:type="paragraph" w:styleId="TOC2">
    <w:name w:val="toc 2"/>
    <w:basedOn w:val="Normal"/>
    <w:next w:val="Normal"/>
    <w:autoRedefine/>
    <w:uiPriority w:val="39"/>
    <w:unhideWhenUsed/>
    <w:qFormat/>
    <w:rsid w:val="00786D92"/>
    <w:pPr>
      <w:tabs>
        <w:tab w:val="left" w:pos="851"/>
        <w:tab w:val="right" w:leader="dot" w:pos="13892"/>
      </w:tabs>
      <w:spacing w:after="100"/>
      <w:ind w:left="426"/>
    </w:pPr>
    <w:rPr>
      <w:rFonts w:asciiTheme="minorHAnsi" w:hAnsiTheme="minorHAnsi"/>
      <w:sz w:val="22"/>
    </w:rPr>
  </w:style>
  <w:style w:type="paragraph" w:styleId="TOC3">
    <w:name w:val="toc 3"/>
    <w:basedOn w:val="Normal"/>
    <w:next w:val="Normal"/>
    <w:autoRedefine/>
    <w:uiPriority w:val="39"/>
    <w:unhideWhenUsed/>
    <w:qFormat/>
    <w:rsid w:val="00786D92"/>
    <w:pPr>
      <w:tabs>
        <w:tab w:val="left" w:pos="1560"/>
        <w:tab w:val="right" w:leader="dot" w:pos="13892"/>
      </w:tabs>
      <w:spacing w:after="100"/>
      <w:ind w:left="880"/>
    </w:pPr>
    <w:rPr>
      <w:rFonts w:asciiTheme="minorHAnsi" w:hAnsiTheme="minorHAns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themeColor="background1"/>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Theme="minorHAnsi" w:hAnsiTheme="minorHAnsi" w:cstheme="minorHAns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Theme="minorHAnsi" w:hAnsiTheme="minorHAns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customStyle="1" w:styleId="FooterChar">
    <w:name w:val="Footer Char"/>
    <w:basedOn w:val="DefaultParagraphFont"/>
    <w:link w:val="Footer"/>
    <w:uiPriority w:val="99"/>
    <w:rsid w:val="00AA11BB"/>
    <w:rPr>
      <w:rFonts w:ascii="Times New Roman" w:eastAsia="Times New Roman" w:hAnsi="Times New Roman"/>
      <w:sz w:val="24"/>
      <w:szCs w:val="24"/>
    </w:rPr>
  </w:style>
  <w:style w:type="character" w:customStyle="1" w:styleId="Heading4Char">
    <w:name w:val="Heading 4 Char"/>
    <w:basedOn w:val="DefaultParagraphFont"/>
    <w:link w:val="Heading4"/>
    <w:uiPriority w:val="99"/>
    <w:rsid w:val="00324A44"/>
    <w:rPr>
      <w:rFonts w:ascii="Times New Roman" w:eastAsia="SC STKaiti" w:hAnsi="Times New Roman"/>
      <w:color w:val="DD6225"/>
      <w:sz w:val="24"/>
      <w:szCs w:val="24"/>
      <w:lang w:eastAsia="zh-CN"/>
    </w:rPr>
  </w:style>
  <w:style w:type="character" w:customStyle="1" w:styleId="Heading5Char">
    <w:name w:val="Heading 5 Char"/>
    <w:basedOn w:val="DefaultParagraphFont"/>
    <w:link w:val="Heading5"/>
    <w:uiPriority w:val="99"/>
    <w:rsid w:val="00324A44"/>
    <w:rPr>
      <w:rFonts w:ascii="Times New Roman" w:eastAsia="SC STKaiti" w:hAnsi="Times New Roman"/>
      <w:i/>
      <w:iCs/>
      <w:color w:val="DD6225"/>
      <w:sz w:val="24"/>
      <w:szCs w:val="24"/>
      <w:lang w:eastAsia="zh-CN"/>
    </w:rPr>
  </w:style>
  <w:style w:type="character" w:customStyle="1" w:styleId="Heading6Char">
    <w:name w:val="Heading 6 Char"/>
    <w:basedOn w:val="DefaultParagraphFont"/>
    <w:link w:val="Heading6"/>
    <w:uiPriority w:val="99"/>
    <w:rsid w:val="00324A44"/>
    <w:rPr>
      <w:rFonts w:ascii="Times New Roman" w:eastAsia="SC STKaiti" w:hAnsi="Times New Roman"/>
      <w:b/>
      <w:bCs/>
      <w:i/>
      <w:iCs/>
      <w:color w:val="DD6225"/>
      <w:lang w:eastAsia="zh-CN"/>
    </w:rPr>
  </w:style>
  <w:style w:type="character" w:customStyle="1" w:styleId="Heading7Char">
    <w:name w:val="Heading 7 Char"/>
    <w:aliases w:val="Letter Heading Char"/>
    <w:basedOn w:val="DefaultParagraphFont"/>
    <w:link w:val="Heading7"/>
    <w:uiPriority w:val="99"/>
    <w:rsid w:val="00324A44"/>
    <w:rPr>
      <w:rFonts w:ascii="Times New Roman" w:eastAsia="SC STKaiti" w:hAnsi="Times New Roman"/>
      <w:b/>
      <w:bCs/>
      <w:color w:val="DD6225"/>
      <w:sz w:val="24"/>
      <w:szCs w:val="24"/>
      <w:lang w:eastAsia="zh-CN"/>
    </w:rPr>
  </w:style>
  <w:style w:type="character" w:customStyle="1" w:styleId="Heading1Char">
    <w:name w:val="Heading 1 Char"/>
    <w:basedOn w:val="DefaultParagraphFont"/>
    <w:link w:val="Heading1"/>
    <w:uiPriority w:val="99"/>
    <w:rsid w:val="00A5162C"/>
    <w:rPr>
      <w:rFonts w:asciiTheme="minorHAnsi" w:eastAsia="Times New Roman" w:hAnsiTheme="minorHAnsi"/>
      <w:b/>
      <w:noProof/>
      <w:color w:val="5D0F68"/>
      <w:sz w:val="28"/>
      <w:szCs w:val="24"/>
    </w:rPr>
  </w:style>
  <w:style w:type="character" w:customStyle="1" w:styleId="Heading2Char">
    <w:name w:val="Heading 2 Char"/>
    <w:basedOn w:val="DefaultParagraphFont"/>
    <w:link w:val="Heading2"/>
    <w:uiPriority w:val="99"/>
    <w:rsid w:val="00A5162C"/>
    <w:rPr>
      <w:rFonts w:asciiTheme="minorHAnsi" w:eastAsia="Times New Roman" w:hAnsiTheme="minorHAnsi"/>
      <w:b/>
      <w:noProof/>
      <w:color w:val="5D0F68"/>
      <w:sz w:val="24"/>
      <w:szCs w:val="24"/>
    </w:rPr>
  </w:style>
  <w:style w:type="character" w:customStyle="1" w:styleId="BodyTextChar">
    <w:name w:val="Body Text Char"/>
    <w:basedOn w:val="DefaultParagraphFont"/>
    <w:link w:val="BodyText"/>
    <w:uiPriority w:val="99"/>
    <w:rsid w:val="00324A44"/>
    <w:rPr>
      <w:rFonts w:ascii="Arial" w:eastAsia="Times New Roman" w:hAnsi="Arial"/>
      <w:sz w:val="24"/>
      <w:szCs w:val="24"/>
    </w:rPr>
  </w:style>
  <w:style w:type="character" w:styleId="HTMLCite">
    <w:name w:val="HTML Cite"/>
    <w:basedOn w:val="DefaultParagraphFont"/>
    <w:uiPriority w:val="99"/>
    <w:semiHidden/>
    <w:unhideWhenUsed/>
    <w:rsid w:val="00324A44"/>
    <w:rPr>
      <w:i/>
      <w:iCs/>
    </w:rPr>
  </w:style>
  <w:style w:type="paragraph" w:styleId="ListBullet">
    <w:name w:val="List Bullet"/>
    <w:basedOn w:val="Normal"/>
    <w:uiPriority w:val="99"/>
    <w:unhideWhenUsed/>
    <w:rsid w:val="00C526A6"/>
    <w:pPr>
      <w:numPr>
        <w:numId w:val="4"/>
      </w:numPr>
      <w:contextualSpacing/>
    </w:pPr>
  </w:style>
  <w:style w:type="paragraph" w:customStyle="1" w:styleId="TableBullet1">
    <w:name w:val="Table Bullet 1"/>
    <w:basedOn w:val="Normal"/>
    <w:uiPriority w:val="99"/>
    <w:rsid w:val="00054D69"/>
    <w:pPr>
      <w:numPr>
        <w:numId w:val="5"/>
      </w:numPr>
      <w:spacing w:before="120" w:after="120"/>
      <w:ind w:right="142"/>
    </w:pPr>
    <w:rPr>
      <w:rFonts w:ascii="Arial" w:eastAsia="SC STKaiti" w:hAnsi="Arial" w:cs="Arial"/>
      <w:noProof w:val="0"/>
      <w:sz w:val="18"/>
      <w:szCs w:val="18"/>
      <w:lang w:eastAsia="zh-CN"/>
    </w:rPr>
  </w:style>
  <w:style w:type="paragraph" w:customStyle="1" w:styleId="TableBullet2">
    <w:name w:val="Table Bullet 2"/>
    <w:basedOn w:val="TableBullet1"/>
    <w:uiPriority w:val="99"/>
    <w:rsid w:val="00054D69"/>
    <w:pPr>
      <w:numPr>
        <w:ilvl w:val="1"/>
      </w:numPr>
      <w:tabs>
        <w:tab w:val="num" w:pos="1209"/>
      </w:tabs>
      <w:ind w:right="125"/>
    </w:pPr>
  </w:style>
  <w:style w:type="paragraph" w:customStyle="1" w:styleId="TableBullet3">
    <w:name w:val="Table Bullet 3"/>
    <w:basedOn w:val="TableBullet2"/>
    <w:uiPriority w:val="99"/>
    <w:rsid w:val="00054D69"/>
    <w:pPr>
      <w:numPr>
        <w:ilvl w:val="2"/>
      </w:numPr>
      <w:tabs>
        <w:tab w:val="num" w:pos="1209"/>
      </w:tabs>
    </w:pPr>
  </w:style>
  <w:style w:type="paragraph" w:styleId="Caption">
    <w:name w:val="caption"/>
    <w:basedOn w:val="Normal"/>
    <w:next w:val="Normal"/>
    <w:uiPriority w:val="99"/>
    <w:qFormat/>
    <w:rsid w:val="00F77352"/>
    <w:rPr>
      <w:b/>
      <w:bCs/>
      <w:noProof w:val="0"/>
      <w:sz w:val="18"/>
      <w:szCs w:val="18"/>
    </w:rPr>
  </w:style>
  <w:style w:type="character" w:styleId="FootnoteReference">
    <w:name w:val="footnote reference"/>
    <w:basedOn w:val="DefaultParagraphFont"/>
    <w:uiPriority w:val="99"/>
    <w:semiHidden/>
    <w:rsid w:val="00F77352"/>
    <w:rPr>
      <w:vertAlign w:val="superscript"/>
    </w:rPr>
  </w:style>
  <w:style w:type="paragraph" w:styleId="FootnoteText">
    <w:name w:val="footnote text"/>
    <w:basedOn w:val="Normal"/>
    <w:link w:val="FootnoteTextChar"/>
    <w:uiPriority w:val="99"/>
    <w:semiHidden/>
    <w:rsid w:val="00F77352"/>
    <w:rPr>
      <w:noProof w:val="0"/>
      <w:sz w:val="16"/>
      <w:szCs w:val="16"/>
    </w:rPr>
  </w:style>
  <w:style w:type="character" w:customStyle="1" w:styleId="FootnoteTextChar">
    <w:name w:val="Footnote Text Char"/>
    <w:basedOn w:val="DefaultParagraphFont"/>
    <w:link w:val="FootnoteText"/>
    <w:uiPriority w:val="99"/>
    <w:semiHidden/>
    <w:rsid w:val="00F77352"/>
    <w:rPr>
      <w:rFonts w:ascii="Times New Roman" w:eastAsia="Times New Roman" w:hAnsi="Times New Roman"/>
      <w:sz w:val="16"/>
      <w:szCs w:val="16"/>
    </w:rPr>
  </w:style>
  <w:style w:type="character" w:styleId="CommentReference">
    <w:name w:val="annotation reference"/>
    <w:basedOn w:val="DefaultParagraphFont"/>
    <w:uiPriority w:val="99"/>
    <w:semiHidden/>
    <w:unhideWhenUsed/>
    <w:rsid w:val="00C26007"/>
    <w:rPr>
      <w:sz w:val="16"/>
      <w:szCs w:val="16"/>
    </w:rPr>
  </w:style>
  <w:style w:type="paragraph" w:styleId="CommentText">
    <w:name w:val="annotation text"/>
    <w:basedOn w:val="Normal"/>
    <w:link w:val="CommentTextChar"/>
    <w:uiPriority w:val="99"/>
    <w:semiHidden/>
    <w:unhideWhenUsed/>
    <w:rsid w:val="00C26007"/>
    <w:rPr>
      <w:sz w:val="20"/>
      <w:szCs w:val="20"/>
    </w:rPr>
  </w:style>
  <w:style w:type="character" w:customStyle="1" w:styleId="CommentTextChar">
    <w:name w:val="Comment Text Char"/>
    <w:basedOn w:val="DefaultParagraphFont"/>
    <w:link w:val="CommentText"/>
    <w:uiPriority w:val="99"/>
    <w:semiHidden/>
    <w:rsid w:val="00C26007"/>
    <w:rPr>
      <w:rFonts w:ascii="Times New Roman" w:eastAsia="Times New Roman" w:hAnsi="Times New Roman"/>
      <w:noProof/>
    </w:rPr>
  </w:style>
  <w:style w:type="paragraph" w:styleId="CommentSubject">
    <w:name w:val="annotation subject"/>
    <w:basedOn w:val="CommentText"/>
    <w:next w:val="CommentText"/>
    <w:link w:val="CommentSubjectChar"/>
    <w:uiPriority w:val="99"/>
    <w:semiHidden/>
    <w:unhideWhenUsed/>
    <w:rsid w:val="00C26007"/>
    <w:rPr>
      <w:b/>
      <w:bCs/>
    </w:rPr>
  </w:style>
  <w:style w:type="character" w:customStyle="1" w:styleId="CommentSubjectChar">
    <w:name w:val="Comment Subject Char"/>
    <w:basedOn w:val="CommentTextChar"/>
    <w:link w:val="CommentSubject"/>
    <w:uiPriority w:val="99"/>
    <w:semiHidden/>
    <w:rsid w:val="00C26007"/>
    <w:rPr>
      <w:rFonts w:ascii="Times New Roman" w:eastAsia="Times New Roman" w:hAnsi="Times New Roman"/>
      <w:b/>
      <w:bCs/>
      <w:noProof/>
    </w:rPr>
  </w:style>
  <w:style w:type="paragraph" w:styleId="Revision">
    <w:name w:val="Revision"/>
    <w:hidden/>
    <w:uiPriority w:val="99"/>
    <w:semiHidden/>
    <w:rsid w:val="00555711"/>
    <w:rPr>
      <w:rFonts w:ascii="Times New Roman" w:eastAsia="Times New Roman" w:hAnsi="Times New Roman"/>
      <w:noProof/>
      <w:sz w:val="24"/>
      <w:szCs w:val="24"/>
    </w:rPr>
  </w:style>
  <w:style w:type="paragraph" w:styleId="Quote">
    <w:name w:val="Quote"/>
    <w:basedOn w:val="Normal"/>
    <w:next w:val="Normal"/>
    <w:link w:val="QuoteChar"/>
    <w:uiPriority w:val="29"/>
    <w:qFormat/>
    <w:rsid w:val="00A3578B"/>
    <w:rPr>
      <w:i/>
      <w:iCs/>
      <w:color w:val="000000" w:themeColor="text1"/>
    </w:rPr>
  </w:style>
  <w:style w:type="character" w:customStyle="1" w:styleId="QuoteChar">
    <w:name w:val="Quote Char"/>
    <w:basedOn w:val="DefaultParagraphFont"/>
    <w:link w:val="Quote"/>
    <w:uiPriority w:val="29"/>
    <w:rsid w:val="00A3578B"/>
    <w:rPr>
      <w:rFonts w:ascii="Times New Roman" w:eastAsia="Times New Roman" w:hAnsi="Times New Roman"/>
      <w:i/>
      <w:iCs/>
      <w:noProof/>
      <w:color w:val="000000" w:themeColor="text1"/>
      <w:sz w:val="24"/>
      <w:szCs w:val="24"/>
    </w:rPr>
  </w:style>
  <w:style w:type="paragraph" w:styleId="TOCHeading">
    <w:name w:val="TOC Heading"/>
    <w:basedOn w:val="Heading1"/>
    <w:next w:val="Normal"/>
    <w:uiPriority w:val="39"/>
    <w:semiHidden/>
    <w:unhideWhenUsed/>
    <w:qFormat/>
    <w:rsid w:val="00A3578B"/>
    <w:pPr>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eastAsia="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3"/>
      </w:numPr>
      <w:spacing w:before="360"/>
      <w:outlineLvl w:val="0"/>
    </w:pPr>
    <w:rPr>
      <w:rFonts w:asciiTheme="minorHAnsi" w:hAnsiTheme="minorHAnsi"/>
      <w:b/>
      <w:color w:val="5D0F68"/>
      <w:sz w:val="28"/>
    </w:rPr>
  </w:style>
  <w:style w:type="paragraph" w:styleId="Heading2">
    <w:name w:val="heading 2"/>
    <w:basedOn w:val="Normal"/>
    <w:next w:val="Paragraph"/>
    <w:link w:val="Heading2Char"/>
    <w:uiPriority w:val="99"/>
    <w:qFormat/>
    <w:rsid w:val="00A5162C"/>
    <w:pPr>
      <w:keepNext/>
      <w:numPr>
        <w:ilvl w:val="1"/>
        <w:numId w:val="3"/>
      </w:numPr>
      <w:spacing w:before="240"/>
      <w:outlineLvl w:val="1"/>
    </w:pPr>
    <w:rPr>
      <w:rFonts w:asciiTheme="minorHAnsi" w:hAnsiTheme="minorHAnsi"/>
      <w:b/>
      <w:color w:val="5D0F68"/>
    </w:rPr>
  </w:style>
  <w:style w:type="paragraph" w:styleId="Heading3">
    <w:name w:val="heading 3"/>
    <w:basedOn w:val="Normal"/>
    <w:next w:val="Paragraph"/>
    <w:uiPriority w:val="99"/>
    <w:qFormat/>
    <w:rsid w:val="00162390"/>
    <w:pPr>
      <w:keepNext/>
      <w:numPr>
        <w:ilvl w:val="2"/>
        <w:numId w:val="3"/>
      </w:numPr>
      <w:spacing w:before="240"/>
      <w:outlineLvl w:val="2"/>
    </w:pPr>
    <w:rPr>
      <w:rFonts w:asciiTheme="minorHAnsi" w:hAnsiTheme="minorHAnsi" w:cstheme="minorHAns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C2554"/>
    <w:pPr>
      <w:ind w:left="-709"/>
    </w:pPr>
    <w:rPr>
      <w:rFonts w:ascii="Arial" w:hAnsi="Arial"/>
    </w:rPr>
  </w:style>
  <w:style w:type="paragraph" w:styleId="BodyText">
    <w:name w:val="Body Text"/>
    <w:basedOn w:val="Normal"/>
    <w:link w:val="BodyTextChar"/>
    <w:uiPriority w:val="99"/>
    <w:rsid w:val="00EC2554"/>
    <w:pPr>
      <w:ind w:right="-606"/>
    </w:pPr>
    <w:rPr>
      <w:rFonts w:ascii="Arial" w:hAnsi="Arial"/>
    </w:rPr>
  </w:style>
  <w:style w:type="paragraph" w:styleId="BodyText2">
    <w:name w:val="Body Text 2"/>
    <w:basedOn w:val="Normal"/>
    <w:rsid w:val="00EC2554"/>
    <w:pPr>
      <w:ind w:right="-747"/>
    </w:pPr>
    <w:rPr>
      <w:rFonts w:ascii="Arial" w:hAnsi="Arial"/>
    </w:rPr>
  </w:style>
  <w:style w:type="paragraph" w:styleId="Header">
    <w:name w:val="header"/>
    <w:basedOn w:val="Normal"/>
    <w:rsid w:val="00EC2554"/>
    <w:pPr>
      <w:tabs>
        <w:tab w:val="center" w:pos="4320"/>
        <w:tab w:val="right" w:pos="8640"/>
      </w:tabs>
    </w:pPr>
  </w:style>
  <w:style w:type="paragraph" w:styleId="Footer">
    <w:name w:val="footer"/>
    <w:basedOn w:val="Normal"/>
    <w:link w:val="FooterChar"/>
    <w:uiPriority w:val="99"/>
    <w:rsid w:val="00EC2554"/>
    <w:pPr>
      <w:tabs>
        <w:tab w:val="center" w:pos="4320"/>
        <w:tab w:val="right" w:pos="8640"/>
      </w:tabs>
    </w:pPr>
  </w:style>
  <w:style w:type="character" w:styleId="Hyperlink">
    <w:name w:val="Hyperlink"/>
    <w:uiPriority w:val="99"/>
    <w:rsid w:val="00EF37DF"/>
    <w:rPr>
      <w:rFonts w:asciiTheme="minorHAnsi" w:hAnsiTheme="minorHAnsi"/>
      <w:b/>
      <w:color w:val="003965"/>
      <w:sz w:val="22"/>
      <w:u w:val="single"/>
    </w:rPr>
  </w:style>
  <w:style w:type="character" w:styleId="FollowedHyperlink">
    <w:name w:val="FollowedHyperlink"/>
    <w:rsid w:val="00EC2554"/>
    <w:rPr>
      <w:color w:val="602767"/>
      <w:u w:val="none"/>
    </w:rPr>
  </w:style>
  <w:style w:type="paragraph" w:customStyle="1" w:styleId="NormalParagraphStyle">
    <w:name w:val="NormalParagraphStyle"/>
    <w:basedOn w:val="Normal"/>
    <w:rsid w:val="00EC2554"/>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EC2554"/>
    <w:rPr>
      <w:rFonts w:ascii="AkzidenzGroteskBE-Md" w:hAnsi="AkzidenzGroteskBE-Md"/>
      <w:sz w:val="19"/>
    </w:rPr>
  </w:style>
  <w:style w:type="paragraph" w:customStyle="1" w:styleId="BODY">
    <w:name w:val="BODY"/>
    <w:basedOn w:val="Normal"/>
    <w:rsid w:val="00EC2554"/>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rsid w:val="00D15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E34C9"/>
    <w:rPr>
      <w:rFonts w:ascii="Tahoma" w:hAnsi="Tahoma" w:cs="Tahoma"/>
      <w:sz w:val="16"/>
      <w:szCs w:val="16"/>
    </w:rPr>
  </w:style>
  <w:style w:type="paragraph" w:styleId="PlainText">
    <w:name w:val="Plain Text"/>
    <w:basedOn w:val="Normal"/>
    <w:link w:val="PlainTextChar"/>
    <w:semiHidden/>
    <w:rsid w:val="00C1648F"/>
    <w:rPr>
      <w:rFonts w:ascii="Consolas" w:hAnsi="Consolas"/>
      <w:bCs/>
      <w:sz w:val="21"/>
      <w:szCs w:val="21"/>
      <w:lang w:eastAsia="en-US"/>
    </w:rPr>
  </w:style>
  <w:style w:type="character" w:customStyle="1" w:styleId="PlainTextChar">
    <w:name w:val="Plain Text Char"/>
    <w:link w:val="PlainText"/>
    <w:semiHidden/>
    <w:locked/>
    <w:rsid w:val="00C1648F"/>
    <w:rPr>
      <w:rFonts w:ascii="Consolas" w:hAnsi="Consolas"/>
      <w:sz w:val="21"/>
      <w:szCs w:val="21"/>
      <w:lang w:val="en-AU" w:eastAsia="en-US" w:bidi="ar-SA"/>
    </w:rPr>
  </w:style>
  <w:style w:type="paragraph" w:styleId="ListParagraph">
    <w:name w:val="List Paragraph"/>
    <w:basedOn w:val="Normal"/>
    <w:link w:val="ListParagraphChar"/>
    <w:uiPriority w:val="34"/>
    <w:qFormat/>
    <w:rsid w:val="00C8640A"/>
    <w:pPr>
      <w:numPr>
        <w:numId w:val="1"/>
      </w:numPr>
      <w:spacing w:before="120"/>
      <w:ind w:left="714" w:hanging="357"/>
    </w:pPr>
    <w:rPr>
      <w:rFonts w:asciiTheme="minorHAnsi" w:hAnsiTheme="minorHAnsi" w:cstheme="minorHAnsi"/>
      <w:sz w:val="22"/>
      <w:szCs w:val="22"/>
    </w:rPr>
  </w:style>
  <w:style w:type="paragraph" w:customStyle="1" w:styleId="Paragraph">
    <w:name w:val="Paragraph"/>
    <w:basedOn w:val="Normal"/>
    <w:link w:val="ParagraphChar"/>
    <w:qFormat/>
    <w:rsid w:val="00162390"/>
    <w:pPr>
      <w:spacing w:before="240"/>
    </w:pPr>
    <w:rPr>
      <w:rFonts w:asciiTheme="minorHAnsi" w:hAnsiTheme="minorHAnsi" w:cstheme="minorHAnsi"/>
      <w:sz w:val="22"/>
      <w:szCs w:val="22"/>
    </w:rPr>
  </w:style>
  <w:style w:type="paragraph" w:customStyle="1" w:styleId="ListParagraphBullet">
    <w:name w:val="List Paragraph Bullet"/>
    <w:basedOn w:val="ListParagraph"/>
    <w:link w:val="ListParagraphBulletChar"/>
    <w:qFormat/>
    <w:rsid w:val="00C8640A"/>
    <w:pPr>
      <w:numPr>
        <w:numId w:val="2"/>
      </w:numPr>
    </w:pPr>
  </w:style>
  <w:style w:type="character" w:customStyle="1" w:styleId="ParagraphChar">
    <w:name w:val="Paragraph Char"/>
    <w:basedOn w:val="DefaultParagraphFont"/>
    <w:link w:val="Paragraph"/>
    <w:rsid w:val="00162390"/>
    <w:rPr>
      <w:rFonts w:asciiTheme="minorHAnsi" w:eastAsia="Times New Roman" w:hAnsiTheme="minorHAnsi" w:cstheme="minorHAns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basedOn w:val="DefaultParagraphFont"/>
    <w:link w:val="ListParagraph"/>
    <w:uiPriority w:val="34"/>
    <w:rsid w:val="00C8640A"/>
    <w:rPr>
      <w:rFonts w:asciiTheme="minorHAnsi" w:eastAsia="Times New Roman" w:hAnsiTheme="minorHAnsi" w:cstheme="minorHAnsi"/>
      <w:noProof/>
      <w:sz w:val="22"/>
      <w:szCs w:val="22"/>
    </w:rPr>
  </w:style>
  <w:style w:type="character" w:customStyle="1" w:styleId="ListParagraphBulletChar">
    <w:name w:val="List Paragraph Bullet Char"/>
    <w:basedOn w:val="ListParagraphChar"/>
    <w:link w:val="ListParagraphBullet"/>
    <w:rsid w:val="00C8640A"/>
    <w:rPr>
      <w:rFonts w:asciiTheme="minorHAnsi" w:eastAsia="Times New Roman" w:hAnsiTheme="minorHAnsi" w:cstheme="minorHAnsi"/>
      <w:noProof/>
      <w:sz w:val="22"/>
      <w:szCs w:val="22"/>
    </w:rPr>
  </w:style>
  <w:style w:type="paragraph" w:styleId="TOC1">
    <w:name w:val="toc 1"/>
    <w:basedOn w:val="Normal"/>
    <w:next w:val="Normal"/>
    <w:autoRedefine/>
    <w:uiPriority w:val="39"/>
    <w:unhideWhenUsed/>
    <w:qFormat/>
    <w:rsid w:val="00A3578B"/>
    <w:pPr>
      <w:tabs>
        <w:tab w:val="left" w:pos="426"/>
        <w:tab w:val="left" w:pos="1701"/>
        <w:tab w:val="right" w:leader="dot" w:pos="13892"/>
      </w:tabs>
      <w:spacing w:after="100"/>
    </w:pPr>
    <w:rPr>
      <w:rFonts w:asciiTheme="minorHAnsi" w:hAnsiTheme="minorHAnsi"/>
      <w:b/>
      <w:sz w:val="22"/>
    </w:rPr>
  </w:style>
  <w:style w:type="paragraph" w:styleId="TOC2">
    <w:name w:val="toc 2"/>
    <w:basedOn w:val="Normal"/>
    <w:next w:val="Normal"/>
    <w:autoRedefine/>
    <w:uiPriority w:val="39"/>
    <w:unhideWhenUsed/>
    <w:qFormat/>
    <w:rsid w:val="00786D92"/>
    <w:pPr>
      <w:tabs>
        <w:tab w:val="left" w:pos="851"/>
        <w:tab w:val="right" w:leader="dot" w:pos="13892"/>
      </w:tabs>
      <w:spacing w:after="100"/>
      <w:ind w:left="426"/>
    </w:pPr>
    <w:rPr>
      <w:rFonts w:asciiTheme="minorHAnsi" w:hAnsiTheme="minorHAnsi"/>
      <w:sz w:val="22"/>
    </w:rPr>
  </w:style>
  <w:style w:type="paragraph" w:styleId="TOC3">
    <w:name w:val="toc 3"/>
    <w:basedOn w:val="Normal"/>
    <w:next w:val="Normal"/>
    <w:autoRedefine/>
    <w:uiPriority w:val="39"/>
    <w:unhideWhenUsed/>
    <w:qFormat/>
    <w:rsid w:val="00786D92"/>
    <w:pPr>
      <w:tabs>
        <w:tab w:val="left" w:pos="1560"/>
        <w:tab w:val="right" w:leader="dot" w:pos="13892"/>
      </w:tabs>
      <w:spacing w:after="100"/>
      <w:ind w:left="880"/>
    </w:pPr>
    <w:rPr>
      <w:rFonts w:asciiTheme="minorHAnsi" w:hAnsiTheme="minorHAns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themeColor="background1"/>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Theme="minorHAnsi" w:hAnsiTheme="minorHAnsi" w:cstheme="minorHAns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Theme="minorHAnsi" w:hAnsiTheme="minorHAns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customStyle="1" w:styleId="FooterChar">
    <w:name w:val="Footer Char"/>
    <w:basedOn w:val="DefaultParagraphFont"/>
    <w:link w:val="Footer"/>
    <w:uiPriority w:val="99"/>
    <w:rsid w:val="00AA11BB"/>
    <w:rPr>
      <w:rFonts w:ascii="Times New Roman" w:eastAsia="Times New Roman" w:hAnsi="Times New Roman"/>
      <w:sz w:val="24"/>
      <w:szCs w:val="24"/>
    </w:rPr>
  </w:style>
  <w:style w:type="character" w:customStyle="1" w:styleId="Heading4Char">
    <w:name w:val="Heading 4 Char"/>
    <w:basedOn w:val="DefaultParagraphFont"/>
    <w:link w:val="Heading4"/>
    <w:uiPriority w:val="99"/>
    <w:rsid w:val="00324A44"/>
    <w:rPr>
      <w:rFonts w:ascii="Times New Roman" w:eastAsia="SC STKaiti" w:hAnsi="Times New Roman"/>
      <w:color w:val="DD6225"/>
      <w:sz w:val="24"/>
      <w:szCs w:val="24"/>
      <w:lang w:eastAsia="zh-CN"/>
    </w:rPr>
  </w:style>
  <w:style w:type="character" w:customStyle="1" w:styleId="Heading5Char">
    <w:name w:val="Heading 5 Char"/>
    <w:basedOn w:val="DefaultParagraphFont"/>
    <w:link w:val="Heading5"/>
    <w:uiPriority w:val="99"/>
    <w:rsid w:val="00324A44"/>
    <w:rPr>
      <w:rFonts w:ascii="Times New Roman" w:eastAsia="SC STKaiti" w:hAnsi="Times New Roman"/>
      <w:i/>
      <w:iCs/>
      <w:color w:val="DD6225"/>
      <w:sz w:val="24"/>
      <w:szCs w:val="24"/>
      <w:lang w:eastAsia="zh-CN"/>
    </w:rPr>
  </w:style>
  <w:style w:type="character" w:customStyle="1" w:styleId="Heading6Char">
    <w:name w:val="Heading 6 Char"/>
    <w:basedOn w:val="DefaultParagraphFont"/>
    <w:link w:val="Heading6"/>
    <w:uiPriority w:val="99"/>
    <w:rsid w:val="00324A44"/>
    <w:rPr>
      <w:rFonts w:ascii="Times New Roman" w:eastAsia="SC STKaiti" w:hAnsi="Times New Roman"/>
      <w:b/>
      <w:bCs/>
      <w:i/>
      <w:iCs/>
      <w:color w:val="DD6225"/>
      <w:lang w:eastAsia="zh-CN"/>
    </w:rPr>
  </w:style>
  <w:style w:type="character" w:customStyle="1" w:styleId="Heading7Char">
    <w:name w:val="Heading 7 Char"/>
    <w:aliases w:val="Letter Heading Char"/>
    <w:basedOn w:val="DefaultParagraphFont"/>
    <w:link w:val="Heading7"/>
    <w:uiPriority w:val="99"/>
    <w:rsid w:val="00324A44"/>
    <w:rPr>
      <w:rFonts w:ascii="Times New Roman" w:eastAsia="SC STKaiti" w:hAnsi="Times New Roman"/>
      <w:b/>
      <w:bCs/>
      <w:color w:val="DD6225"/>
      <w:sz w:val="24"/>
      <w:szCs w:val="24"/>
      <w:lang w:eastAsia="zh-CN"/>
    </w:rPr>
  </w:style>
  <w:style w:type="character" w:customStyle="1" w:styleId="Heading1Char">
    <w:name w:val="Heading 1 Char"/>
    <w:basedOn w:val="DefaultParagraphFont"/>
    <w:link w:val="Heading1"/>
    <w:uiPriority w:val="99"/>
    <w:rsid w:val="00A5162C"/>
    <w:rPr>
      <w:rFonts w:asciiTheme="minorHAnsi" w:eastAsia="Times New Roman" w:hAnsiTheme="minorHAnsi"/>
      <w:b/>
      <w:noProof/>
      <w:color w:val="5D0F68"/>
      <w:sz w:val="28"/>
      <w:szCs w:val="24"/>
    </w:rPr>
  </w:style>
  <w:style w:type="character" w:customStyle="1" w:styleId="Heading2Char">
    <w:name w:val="Heading 2 Char"/>
    <w:basedOn w:val="DefaultParagraphFont"/>
    <w:link w:val="Heading2"/>
    <w:uiPriority w:val="99"/>
    <w:rsid w:val="00A5162C"/>
    <w:rPr>
      <w:rFonts w:asciiTheme="minorHAnsi" w:eastAsia="Times New Roman" w:hAnsiTheme="minorHAnsi"/>
      <w:b/>
      <w:noProof/>
      <w:color w:val="5D0F68"/>
      <w:sz w:val="24"/>
      <w:szCs w:val="24"/>
    </w:rPr>
  </w:style>
  <w:style w:type="character" w:customStyle="1" w:styleId="BodyTextChar">
    <w:name w:val="Body Text Char"/>
    <w:basedOn w:val="DefaultParagraphFont"/>
    <w:link w:val="BodyText"/>
    <w:uiPriority w:val="99"/>
    <w:rsid w:val="00324A44"/>
    <w:rPr>
      <w:rFonts w:ascii="Arial" w:eastAsia="Times New Roman" w:hAnsi="Arial"/>
      <w:sz w:val="24"/>
      <w:szCs w:val="24"/>
    </w:rPr>
  </w:style>
  <w:style w:type="character" w:styleId="HTMLCite">
    <w:name w:val="HTML Cite"/>
    <w:basedOn w:val="DefaultParagraphFont"/>
    <w:uiPriority w:val="99"/>
    <w:semiHidden/>
    <w:unhideWhenUsed/>
    <w:rsid w:val="00324A44"/>
    <w:rPr>
      <w:i/>
      <w:iCs/>
    </w:rPr>
  </w:style>
  <w:style w:type="paragraph" w:styleId="ListBullet">
    <w:name w:val="List Bullet"/>
    <w:basedOn w:val="Normal"/>
    <w:uiPriority w:val="99"/>
    <w:unhideWhenUsed/>
    <w:rsid w:val="00C526A6"/>
    <w:pPr>
      <w:numPr>
        <w:numId w:val="4"/>
      </w:numPr>
      <w:contextualSpacing/>
    </w:pPr>
  </w:style>
  <w:style w:type="paragraph" w:customStyle="1" w:styleId="TableBullet1">
    <w:name w:val="Table Bullet 1"/>
    <w:basedOn w:val="Normal"/>
    <w:uiPriority w:val="99"/>
    <w:rsid w:val="00054D69"/>
    <w:pPr>
      <w:numPr>
        <w:numId w:val="5"/>
      </w:numPr>
      <w:spacing w:before="120" w:after="120"/>
      <w:ind w:right="142"/>
    </w:pPr>
    <w:rPr>
      <w:rFonts w:ascii="Arial" w:eastAsia="SC STKaiti" w:hAnsi="Arial" w:cs="Arial"/>
      <w:noProof w:val="0"/>
      <w:sz w:val="18"/>
      <w:szCs w:val="18"/>
      <w:lang w:eastAsia="zh-CN"/>
    </w:rPr>
  </w:style>
  <w:style w:type="paragraph" w:customStyle="1" w:styleId="TableBullet2">
    <w:name w:val="Table Bullet 2"/>
    <w:basedOn w:val="TableBullet1"/>
    <w:uiPriority w:val="99"/>
    <w:rsid w:val="00054D69"/>
    <w:pPr>
      <w:numPr>
        <w:ilvl w:val="1"/>
      </w:numPr>
      <w:tabs>
        <w:tab w:val="num" w:pos="1209"/>
      </w:tabs>
      <w:ind w:right="125"/>
    </w:pPr>
  </w:style>
  <w:style w:type="paragraph" w:customStyle="1" w:styleId="TableBullet3">
    <w:name w:val="Table Bullet 3"/>
    <w:basedOn w:val="TableBullet2"/>
    <w:uiPriority w:val="99"/>
    <w:rsid w:val="00054D69"/>
    <w:pPr>
      <w:numPr>
        <w:ilvl w:val="2"/>
      </w:numPr>
      <w:tabs>
        <w:tab w:val="num" w:pos="1209"/>
      </w:tabs>
    </w:pPr>
  </w:style>
  <w:style w:type="paragraph" w:styleId="Caption">
    <w:name w:val="caption"/>
    <w:basedOn w:val="Normal"/>
    <w:next w:val="Normal"/>
    <w:uiPriority w:val="99"/>
    <w:qFormat/>
    <w:rsid w:val="00F77352"/>
    <w:rPr>
      <w:b/>
      <w:bCs/>
      <w:noProof w:val="0"/>
      <w:sz w:val="18"/>
      <w:szCs w:val="18"/>
    </w:rPr>
  </w:style>
  <w:style w:type="character" w:styleId="FootnoteReference">
    <w:name w:val="footnote reference"/>
    <w:basedOn w:val="DefaultParagraphFont"/>
    <w:uiPriority w:val="99"/>
    <w:semiHidden/>
    <w:rsid w:val="00F77352"/>
    <w:rPr>
      <w:vertAlign w:val="superscript"/>
    </w:rPr>
  </w:style>
  <w:style w:type="paragraph" w:styleId="FootnoteText">
    <w:name w:val="footnote text"/>
    <w:basedOn w:val="Normal"/>
    <w:link w:val="FootnoteTextChar"/>
    <w:uiPriority w:val="99"/>
    <w:semiHidden/>
    <w:rsid w:val="00F77352"/>
    <w:rPr>
      <w:noProof w:val="0"/>
      <w:sz w:val="16"/>
      <w:szCs w:val="16"/>
    </w:rPr>
  </w:style>
  <w:style w:type="character" w:customStyle="1" w:styleId="FootnoteTextChar">
    <w:name w:val="Footnote Text Char"/>
    <w:basedOn w:val="DefaultParagraphFont"/>
    <w:link w:val="FootnoteText"/>
    <w:uiPriority w:val="99"/>
    <w:semiHidden/>
    <w:rsid w:val="00F77352"/>
    <w:rPr>
      <w:rFonts w:ascii="Times New Roman" w:eastAsia="Times New Roman" w:hAnsi="Times New Roman"/>
      <w:sz w:val="16"/>
      <w:szCs w:val="16"/>
    </w:rPr>
  </w:style>
  <w:style w:type="character" w:styleId="CommentReference">
    <w:name w:val="annotation reference"/>
    <w:basedOn w:val="DefaultParagraphFont"/>
    <w:uiPriority w:val="99"/>
    <w:semiHidden/>
    <w:unhideWhenUsed/>
    <w:rsid w:val="00C26007"/>
    <w:rPr>
      <w:sz w:val="16"/>
      <w:szCs w:val="16"/>
    </w:rPr>
  </w:style>
  <w:style w:type="paragraph" w:styleId="CommentText">
    <w:name w:val="annotation text"/>
    <w:basedOn w:val="Normal"/>
    <w:link w:val="CommentTextChar"/>
    <w:uiPriority w:val="99"/>
    <w:semiHidden/>
    <w:unhideWhenUsed/>
    <w:rsid w:val="00C26007"/>
    <w:rPr>
      <w:sz w:val="20"/>
      <w:szCs w:val="20"/>
    </w:rPr>
  </w:style>
  <w:style w:type="character" w:customStyle="1" w:styleId="CommentTextChar">
    <w:name w:val="Comment Text Char"/>
    <w:basedOn w:val="DefaultParagraphFont"/>
    <w:link w:val="CommentText"/>
    <w:uiPriority w:val="99"/>
    <w:semiHidden/>
    <w:rsid w:val="00C26007"/>
    <w:rPr>
      <w:rFonts w:ascii="Times New Roman" w:eastAsia="Times New Roman" w:hAnsi="Times New Roman"/>
      <w:noProof/>
    </w:rPr>
  </w:style>
  <w:style w:type="paragraph" w:styleId="CommentSubject">
    <w:name w:val="annotation subject"/>
    <w:basedOn w:val="CommentText"/>
    <w:next w:val="CommentText"/>
    <w:link w:val="CommentSubjectChar"/>
    <w:uiPriority w:val="99"/>
    <w:semiHidden/>
    <w:unhideWhenUsed/>
    <w:rsid w:val="00C26007"/>
    <w:rPr>
      <w:b/>
      <w:bCs/>
    </w:rPr>
  </w:style>
  <w:style w:type="character" w:customStyle="1" w:styleId="CommentSubjectChar">
    <w:name w:val="Comment Subject Char"/>
    <w:basedOn w:val="CommentTextChar"/>
    <w:link w:val="CommentSubject"/>
    <w:uiPriority w:val="99"/>
    <w:semiHidden/>
    <w:rsid w:val="00C26007"/>
    <w:rPr>
      <w:rFonts w:ascii="Times New Roman" w:eastAsia="Times New Roman" w:hAnsi="Times New Roman"/>
      <w:b/>
      <w:bCs/>
      <w:noProof/>
    </w:rPr>
  </w:style>
  <w:style w:type="paragraph" w:styleId="Revision">
    <w:name w:val="Revision"/>
    <w:hidden/>
    <w:uiPriority w:val="99"/>
    <w:semiHidden/>
    <w:rsid w:val="00555711"/>
    <w:rPr>
      <w:rFonts w:ascii="Times New Roman" w:eastAsia="Times New Roman" w:hAnsi="Times New Roman"/>
      <w:noProof/>
      <w:sz w:val="24"/>
      <w:szCs w:val="24"/>
    </w:rPr>
  </w:style>
  <w:style w:type="paragraph" w:styleId="Quote">
    <w:name w:val="Quote"/>
    <w:basedOn w:val="Normal"/>
    <w:next w:val="Normal"/>
    <w:link w:val="QuoteChar"/>
    <w:uiPriority w:val="29"/>
    <w:qFormat/>
    <w:rsid w:val="00A3578B"/>
    <w:rPr>
      <w:i/>
      <w:iCs/>
      <w:color w:val="000000" w:themeColor="text1"/>
    </w:rPr>
  </w:style>
  <w:style w:type="character" w:customStyle="1" w:styleId="QuoteChar">
    <w:name w:val="Quote Char"/>
    <w:basedOn w:val="DefaultParagraphFont"/>
    <w:link w:val="Quote"/>
    <w:uiPriority w:val="29"/>
    <w:rsid w:val="00A3578B"/>
    <w:rPr>
      <w:rFonts w:ascii="Times New Roman" w:eastAsia="Times New Roman" w:hAnsi="Times New Roman"/>
      <w:i/>
      <w:iCs/>
      <w:noProof/>
      <w:color w:val="000000" w:themeColor="text1"/>
      <w:sz w:val="24"/>
      <w:szCs w:val="24"/>
    </w:rPr>
  </w:style>
  <w:style w:type="paragraph" w:styleId="TOCHeading">
    <w:name w:val="TOC Heading"/>
    <w:basedOn w:val="Heading1"/>
    <w:next w:val="Normal"/>
    <w:uiPriority w:val="39"/>
    <w:semiHidden/>
    <w:unhideWhenUsed/>
    <w:qFormat/>
    <w:rsid w:val="00A3578B"/>
    <w:pPr>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237">
      <w:bodyDiv w:val="1"/>
      <w:marLeft w:val="0"/>
      <w:marRight w:val="0"/>
      <w:marTop w:val="0"/>
      <w:marBottom w:val="0"/>
      <w:divBdr>
        <w:top w:val="none" w:sz="0" w:space="0" w:color="auto"/>
        <w:left w:val="none" w:sz="0" w:space="0" w:color="auto"/>
        <w:bottom w:val="none" w:sz="0" w:space="0" w:color="auto"/>
        <w:right w:val="none" w:sz="0" w:space="0" w:color="auto"/>
      </w:divBdr>
    </w:div>
    <w:div w:id="282426873">
      <w:bodyDiv w:val="1"/>
      <w:marLeft w:val="0"/>
      <w:marRight w:val="0"/>
      <w:marTop w:val="0"/>
      <w:marBottom w:val="0"/>
      <w:divBdr>
        <w:top w:val="none" w:sz="0" w:space="0" w:color="auto"/>
        <w:left w:val="none" w:sz="0" w:space="0" w:color="auto"/>
        <w:bottom w:val="none" w:sz="0" w:space="0" w:color="auto"/>
        <w:right w:val="none" w:sz="0" w:space="0" w:color="auto"/>
      </w:divBdr>
    </w:div>
    <w:div w:id="291984778">
      <w:bodyDiv w:val="1"/>
      <w:marLeft w:val="0"/>
      <w:marRight w:val="0"/>
      <w:marTop w:val="0"/>
      <w:marBottom w:val="0"/>
      <w:divBdr>
        <w:top w:val="none" w:sz="0" w:space="0" w:color="auto"/>
        <w:left w:val="none" w:sz="0" w:space="0" w:color="auto"/>
        <w:bottom w:val="none" w:sz="0" w:space="0" w:color="auto"/>
        <w:right w:val="none" w:sz="0" w:space="0" w:color="auto"/>
      </w:divBdr>
    </w:div>
    <w:div w:id="319307272">
      <w:bodyDiv w:val="1"/>
      <w:marLeft w:val="0"/>
      <w:marRight w:val="0"/>
      <w:marTop w:val="0"/>
      <w:marBottom w:val="0"/>
      <w:divBdr>
        <w:top w:val="none" w:sz="0" w:space="0" w:color="auto"/>
        <w:left w:val="none" w:sz="0" w:space="0" w:color="auto"/>
        <w:bottom w:val="none" w:sz="0" w:space="0" w:color="auto"/>
        <w:right w:val="none" w:sz="0" w:space="0" w:color="auto"/>
      </w:divBdr>
    </w:div>
    <w:div w:id="915355820">
      <w:bodyDiv w:val="1"/>
      <w:marLeft w:val="0"/>
      <w:marRight w:val="0"/>
      <w:marTop w:val="0"/>
      <w:marBottom w:val="0"/>
      <w:divBdr>
        <w:top w:val="none" w:sz="0" w:space="0" w:color="auto"/>
        <w:left w:val="none" w:sz="0" w:space="0" w:color="auto"/>
        <w:bottom w:val="none" w:sz="0" w:space="0" w:color="auto"/>
        <w:right w:val="none" w:sz="0" w:space="0" w:color="auto"/>
      </w:divBdr>
    </w:div>
    <w:div w:id="1061101495">
      <w:bodyDiv w:val="1"/>
      <w:marLeft w:val="0"/>
      <w:marRight w:val="0"/>
      <w:marTop w:val="0"/>
      <w:marBottom w:val="0"/>
      <w:divBdr>
        <w:top w:val="none" w:sz="0" w:space="0" w:color="auto"/>
        <w:left w:val="none" w:sz="0" w:space="0" w:color="auto"/>
        <w:bottom w:val="none" w:sz="0" w:space="0" w:color="auto"/>
        <w:right w:val="none" w:sz="0" w:space="0" w:color="auto"/>
      </w:divBdr>
      <w:divsChild>
        <w:div w:id="838695593">
          <w:marLeft w:val="0"/>
          <w:marRight w:val="0"/>
          <w:marTop w:val="0"/>
          <w:marBottom w:val="0"/>
          <w:divBdr>
            <w:top w:val="none" w:sz="0" w:space="0" w:color="auto"/>
            <w:left w:val="none" w:sz="0" w:space="0" w:color="auto"/>
            <w:bottom w:val="none" w:sz="0" w:space="0" w:color="auto"/>
            <w:right w:val="none" w:sz="0" w:space="0" w:color="auto"/>
          </w:divBdr>
        </w:div>
      </w:divsChild>
    </w:div>
    <w:div w:id="1298753385">
      <w:bodyDiv w:val="1"/>
      <w:marLeft w:val="0"/>
      <w:marRight w:val="0"/>
      <w:marTop w:val="0"/>
      <w:marBottom w:val="0"/>
      <w:divBdr>
        <w:top w:val="none" w:sz="0" w:space="0" w:color="auto"/>
        <w:left w:val="none" w:sz="0" w:space="0" w:color="auto"/>
        <w:bottom w:val="none" w:sz="0" w:space="0" w:color="auto"/>
        <w:right w:val="none" w:sz="0" w:space="0" w:color="auto"/>
      </w:divBdr>
    </w:div>
    <w:div w:id="1303345105">
      <w:bodyDiv w:val="1"/>
      <w:marLeft w:val="0"/>
      <w:marRight w:val="0"/>
      <w:marTop w:val="0"/>
      <w:marBottom w:val="0"/>
      <w:divBdr>
        <w:top w:val="none" w:sz="0" w:space="0" w:color="auto"/>
        <w:left w:val="none" w:sz="0" w:space="0" w:color="auto"/>
        <w:bottom w:val="none" w:sz="0" w:space="0" w:color="auto"/>
        <w:right w:val="none" w:sz="0" w:space="0" w:color="auto"/>
      </w:divBdr>
    </w:div>
    <w:div w:id="1359505677">
      <w:bodyDiv w:val="1"/>
      <w:marLeft w:val="0"/>
      <w:marRight w:val="0"/>
      <w:marTop w:val="0"/>
      <w:marBottom w:val="0"/>
      <w:divBdr>
        <w:top w:val="none" w:sz="0" w:space="0" w:color="auto"/>
        <w:left w:val="none" w:sz="0" w:space="0" w:color="auto"/>
        <w:bottom w:val="none" w:sz="0" w:space="0" w:color="auto"/>
        <w:right w:val="none" w:sz="0" w:space="0" w:color="auto"/>
      </w:divBdr>
    </w:div>
    <w:div w:id="1941715714">
      <w:bodyDiv w:val="1"/>
      <w:marLeft w:val="0"/>
      <w:marRight w:val="0"/>
      <w:marTop w:val="0"/>
      <w:marBottom w:val="0"/>
      <w:divBdr>
        <w:top w:val="none" w:sz="0" w:space="0" w:color="auto"/>
        <w:left w:val="none" w:sz="0" w:space="0" w:color="auto"/>
        <w:bottom w:val="none" w:sz="0" w:space="0" w:color="auto"/>
        <w:right w:val="none" w:sz="0" w:space="0" w:color="auto"/>
      </w:divBdr>
      <w:divsChild>
        <w:div w:id="2066685300">
          <w:marLeft w:val="547"/>
          <w:marRight w:val="0"/>
          <w:marTop w:val="0"/>
          <w:marBottom w:val="0"/>
          <w:divBdr>
            <w:top w:val="none" w:sz="0" w:space="0" w:color="auto"/>
            <w:left w:val="none" w:sz="0" w:space="0" w:color="auto"/>
            <w:bottom w:val="none" w:sz="0" w:space="0" w:color="auto"/>
            <w:right w:val="none" w:sz="0" w:space="0" w:color="auto"/>
          </w:divBdr>
        </w:div>
      </w:divsChild>
    </w:div>
    <w:div w:id="1982927674">
      <w:bodyDiv w:val="1"/>
      <w:marLeft w:val="0"/>
      <w:marRight w:val="0"/>
      <w:marTop w:val="0"/>
      <w:marBottom w:val="0"/>
      <w:divBdr>
        <w:top w:val="none" w:sz="0" w:space="0" w:color="auto"/>
        <w:left w:val="none" w:sz="0" w:space="0" w:color="auto"/>
        <w:bottom w:val="none" w:sz="0" w:space="0" w:color="auto"/>
        <w:right w:val="none" w:sz="0" w:space="0" w:color="auto"/>
      </w:divBdr>
      <w:divsChild>
        <w:div w:id="1732190610">
          <w:marLeft w:val="547"/>
          <w:marRight w:val="0"/>
          <w:marTop w:val="0"/>
          <w:marBottom w:val="0"/>
          <w:divBdr>
            <w:top w:val="none" w:sz="0" w:space="0" w:color="auto"/>
            <w:left w:val="none" w:sz="0" w:space="0" w:color="auto"/>
            <w:bottom w:val="none" w:sz="0" w:space="0" w:color="auto"/>
            <w:right w:val="none" w:sz="0" w:space="0" w:color="auto"/>
          </w:divBdr>
        </w:div>
      </w:divsChild>
    </w:div>
    <w:div w:id="2074113878">
      <w:bodyDiv w:val="1"/>
      <w:marLeft w:val="0"/>
      <w:marRight w:val="0"/>
      <w:marTop w:val="0"/>
      <w:marBottom w:val="0"/>
      <w:divBdr>
        <w:top w:val="none" w:sz="0" w:space="0" w:color="auto"/>
        <w:left w:val="none" w:sz="0" w:space="0" w:color="auto"/>
        <w:bottom w:val="none" w:sz="0" w:space="0" w:color="auto"/>
        <w:right w:val="none" w:sz="0" w:space="0" w:color="auto"/>
      </w:divBdr>
      <w:divsChild>
        <w:div w:id="4624308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png"/><Relationship Id="rId26" Type="http://schemas.openxmlformats.org/officeDocument/2006/relationships/hyperlink" Target="http://www.iso.org/iso/iso_catalogue.ht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ippcb.jrc.es/reference/BREF/sf_bref_0505.pdf" TargetMode="External"/><Relationship Id="rId34" Type="http://schemas.openxmlformats.org/officeDocument/2006/relationships/hyperlink" Target="http://www.ess.nsw.gov.au/Home"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sustainabilityskills.net.au" TargetMode="External"/><Relationship Id="rId25" Type="http://schemas.openxmlformats.org/officeDocument/2006/relationships/hyperlink" Target="http://www.saiglobal.com/PDFTemp/Previews/OSH/as/as3000/3500/3598.pdf" TargetMode="External"/><Relationship Id="rId33" Type="http://schemas.openxmlformats.org/officeDocument/2006/relationships/hyperlink" Target="http://www.lbl.gov/"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skills.com.au" TargetMode="External"/><Relationship Id="rId20" Type="http://schemas.openxmlformats.org/officeDocument/2006/relationships/hyperlink" Target="http://www.ret.gov.au" TargetMode="External"/><Relationship Id="rId29" Type="http://schemas.openxmlformats.org/officeDocument/2006/relationships/hyperlink" Target="http://www.epa.vic.gov.au/bus/ere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ergetics.com.au/" TargetMode="External"/><Relationship Id="rId24" Type="http://schemas.openxmlformats.org/officeDocument/2006/relationships/hyperlink" Target="http://afiaustralia.org/?page_id=726" TargetMode="External"/><Relationship Id="rId32" Type="http://schemas.openxmlformats.org/officeDocument/2006/relationships/hyperlink" Target="http://www.ourwater.vic.gov.au/saving/industry/watermap" TargetMode="External"/><Relationship Id="rId37" Type="http://schemas.openxmlformats.org/officeDocument/2006/relationships/hyperlink" Target="http://oee.nrcan.gc.ca/industrial/cipec/newscentre/foundry/10950"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skills.com.au" TargetMode="External"/><Relationship Id="rId23" Type="http://schemas.openxmlformats.org/officeDocument/2006/relationships/hyperlink" Target="http://eex.gov.au/" TargetMode="External"/><Relationship Id="rId28" Type="http://schemas.openxmlformats.org/officeDocument/2006/relationships/hyperlink" Target="http://www.environment.nsw.gov.au/sustainbus/savingsactionplans.htm" TargetMode="External"/><Relationship Id="rId36" Type="http://schemas.openxmlformats.org/officeDocument/2006/relationships/hyperlink" Target="http://eippcb.jrc.es/reference/BREF/sf_bref_0505.pdf" TargetMode="External"/><Relationship Id="rId10" Type="http://schemas.openxmlformats.org/officeDocument/2006/relationships/image" Target="media/image2.emf"/><Relationship Id="rId19" Type="http://schemas.openxmlformats.org/officeDocument/2006/relationships/image" Target="media/image5.png"/><Relationship Id="rId31" Type="http://schemas.openxmlformats.org/officeDocument/2006/relationships/hyperlink" Target="http://www.waterforlife.nsw.gov.au/waterefficiency/businesses/water_savings_actions_plan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skills.com.au" TargetMode="External"/><Relationship Id="rId22" Type="http://schemas.openxmlformats.org/officeDocument/2006/relationships/hyperlink" Target="http://www.sustainabilityskills.net.au" TargetMode="External"/><Relationship Id="rId27" Type="http://schemas.openxmlformats.org/officeDocument/2006/relationships/hyperlink" Target="http://www.ret.gov.au/energy/efficiency/eeo/pages/default.aspx" TargetMode="External"/><Relationship Id="rId30" Type="http://schemas.openxmlformats.org/officeDocument/2006/relationships/hyperlink" Target="http://www.cleanenergy.qld.gov.au/smart_energy_savings_program.cfm" TargetMode="External"/><Relationship Id="rId35" Type="http://schemas.openxmlformats.org/officeDocument/2006/relationships/hyperlink" Target="http://www.leanmanufacturingguid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BPPP\Templates\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3C478-DE66-4BD9-87CD-C7263984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Template.dotx</Template>
  <TotalTime>1</TotalTime>
  <Pages>16</Pages>
  <Words>3775</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HeadIng Goes Here</vt:lpstr>
    </vt:vector>
  </TitlesOfParts>
  <Company>whitefox communications</Company>
  <LinksUpToDate>false</LinksUpToDate>
  <CharactersWithSpaces>25243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Goes Here</dc:title>
  <dc:creator>Angela Petty</dc:creator>
  <cp:lastModifiedBy>Celeste</cp:lastModifiedBy>
  <cp:revision>4</cp:revision>
  <cp:lastPrinted>2013-04-14T08:39:00Z</cp:lastPrinted>
  <dcterms:created xsi:type="dcterms:W3CDTF">2013-06-18T03:50:00Z</dcterms:created>
  <dcterms:modified xsi:type="dcterms:W3CDTF">2013-06-18T03:51:00Z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