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D87" w:rsidRPr="00EB593F" w:rsidRDefault="00700D87" w:rsidP="00B90669">
      <w:pPr>
        <w:jc w:val="right"/>
      </w:pPr>
      <w:r>
        <w:rPr>
          <w:noProof/>
          <w:lang w:eastAsia="en-AU"/>
        </w:rPr>
        <w:drawing>
          <wp:inline distT="0" distB="0" distL="0" distR="0">
            <wp:extent cx="1906270" cy="1423670"/>
            <wp:effectExtent l="0" t="0" r="0" b="5080"/>
            <wp:docPr id="2" name="Picture 2" descr="MS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A_logo.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6270" cy="1423670"/>
                    </a:xfrm>
                    <a:prstGeom prst="rect">
                      <a:avLst/>
                    </a:prstGeom>
                    <a:noFill/>
                    <a:ln>
                      <a:noFill/>
                    </a:ln>
                  </pic:spPr>
                </pic:pic>
              </a:graphicData>
            </a:graphic>
          </wp:inline>
        </w:drawing>
      </w:r>
    </w:p>
    <w:p w:rsidR="00B90669" w:rsidRDefault="00B90669" w:rsidP="00B90669">
      <w:pPr>
        <w:pStyle w:val="ContentsHeading1"/>
        <w:rPr>
          <w:rFonts w:asciiTheme="majorHAnsi" w:hAnsiTheme="majorHAnsi"/>
          <w:sz w:val="48"/>
          <w:szCs w:val="48"/>
        </w:rPr>
      </w:pPr>
    </w:p>
    <w:p w:rsidR="00700D87" w:rsidRPr="00B90669" w:rsidRDefault="00700D87" w:rsidP="00B90669">
      <w:pPr>
        <w:pStyle w:val="ContentsHeading1"/>
        <w:rPr>
          <w:rFonts w:asciiTheme="majorHAnsi" w:hAnsiTheme="majorHAnsi"/>
          <w:sz w:val="48"/>
          <w:szCs w:val="48"/>
        </w:rPr>
      </w:pPr>
      <w:r w:rsidRPr="00B90669">
        <w:rPr>
          <w:rFonts w:asciiTheme="majorHAnsi" w:hAnsiTheme="majorHAnsi"/>
          <w:sz w:val="48"/>
          <w:szCs w:val="48"/>
        </w:rPr>
        <w:t xml:space="preserve">Embedding Energy Management </w:t>
      </w:r>
      <w:r w:rsidR="00D92FA0">
        <w:rPr>
          <w:rFonts w:asciiTheme="majorHAnsi" w:hAnsiTheme="majorHAnsi"/>
          <w:sz w:val="48"/>
          <w:szCs w:val="48"/>
        </w:rPr>
        <w:t>(EEM)</w:t>
      </w:r>
    </w:p>
    <w:p w:rsidR="00700D87" w:rsidRPr="00B90669" w:rsidRDefault="00700D87" w:rsidP="00F5674E">
      <w:pPr>
        <w:rPr>
          <w:b/>
          <w:sz w:val="48"/>
          <w:szCs w:val="48"/>
        </w:rPr>
      </w:pPr>
      <w:r w:rsidRPr="00B90669">
        <w:rPr>
          <w:b/>
          <w:sz w:val="48"/>
          <w:szCs w:val="48"/>
        </w:rPr>
        <w:t xml:space="preserve">Guideline mapping to MSS11 </w:t>
      </w:r>
      <w:r w:rsidR="00D92FA0">
        <w:rPr>
          <w:b/>
          <w:sz w:val="48"/>
          <w:szCs w:val="48"/>
        </w:rPr>
        <w:t xml:space="preserve">Sustainability Training Package </w:t>
      </w:r>
      <w:r w:rsidRPr="00B90669">
        <w:rPr>
          <w:b/>
          <w:sz w:val="48"/>
          <w:szCs w:val="48"/>
        </w:rPr>
        <w:t>units of competency</w:t>
      </w:r>
    </w:p>
    <w:p w:rsidR="00700D87" w:rsidRPr="004F55B6" w:rsidRDefault="00700D87" w:rsidP="00F5674E">
      <w:r w:rsidRPr="004F55B6">
        <w:t xml:space="preserve">                                              </w:t>
      </w:r>
    </w:p>
    <w:p w:rsidR="00700D87" w:rsidRDefault="00700D87" w:rsidP="00F5674E"/>
    <w:p w:rsidR="00700D87" w:rsidRDefault="00700D87" w:rsidP="00B90669"/>
    <w:tbl>
      <w:tblPr>
        <w:tblW w:w="0" w:type="auto"/>
        <w:tblInd w:w="3936" w:type="dxa"/>
        <w:tblLook w:val="04A0"/>
      </w:tblPr>
      <w:tblGrid>
        <w:gridCol w:w="4580"/>
      </w:tblGrid>
      <w:tr w:rsidR="00D92FA0" w:rsidRPr="00211364" w:rsidTr="00D92FA0">
        <w:tc>
          <w:tcPr>
            <w:tcW w:w="5244" w:type="dxa"/>
          </w:tcPr>
          <w:p w:rsidR="00D92FA0" w:rsidRPr="00211364" w:rsidRDefault="00D92FA0" w:rsidP="00D92FA0">
            <w:pPr>
              <w:ind w:left="-222" w:right="-12"/>
              <w:jc w:val="right"/>
              <w:rPr>
                <w:rFonts w:cs="Calibri"/>
                <w:sz w:val="20"/>
              </w:rPr>
            </w:pPr>
            <w:r>
              <w:rPr>
                <w:rFonts w:cs="Calibri"/>
                <w:noProof/>
                <w:lang w:eastAsia="en-AU"/>
              </w:rPr>
              <w:drawing>
                <wp:inline distT="0" distB="0" distL="0" distR="0">
                  <wp:extent cx="904875" cy="533400"/>
                  <wp:effectExtent l="0" t="0" r="9525" b="0"/>
                  <wp:docPr id="3" name="Picture 3" descr="Description: logo_and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_and_text"/>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533400"/>
                          </a:xfrm>
                          <a:prstGeom prst="rect">
                            <a:avLst/>
                          </a:prstGeom>
                          <a:noFill/>
                          <a:ln>
                            <a:noFill/>
                          </a:ln>
                        </pic:spPr>
                      </pic:pic>
                    </a:graphicData>
                  </a:graphic>
                </wp:inline>
              </w:drawing>
            </w:r>
          </w:p>
        </w:tc>
      </w:tr>
      <w:tr w:rsidR="00D92FA0" w:rsidRPr="00211364" w:rsidTr="00D92FA0">
        <w:tc>
          <w:tcPr>
            <w:tcW w:w="5244" w:type="dxa"/>
          </w:tcPr>
          <w:p w:rsidR="00D92FA0" w:rsidRPr="00211364" w:rsidRDefault="00D92FA0" w:rsidP="00D92FA0">
            <w:pPr>
              <w:ind w:left="34" w:right="-12"/>
              <w:jc w:val="right"/>
              <w:rPr>
                <w:rFonts w:cs="Calibri"/>
                <w:sz w:val="20"/>
              </w:rPr>
            </w:pPr>
            <w:r w:rsidRPr="00211364">
              <w:rPr>
                <w:rFonts w:cs="Calibri"/>
                <w:sz w:val="20"/>
              </w:rPr>
              <w:t xml:space="preserve">The material provided in this document has been produced in conjunction with our partner </w:t>
            </w:r>
            <w:hyperlink r:id="rId10" w:history="1">
              <w:proofErr w:type="spellStart"/>
              <w:r w:rsidRPr="00211364">
                <w:rPr>
                  <w:rFonts w:cs="Calibri"/>
                  <w:sz w:val="20"/>
                </w:rPr>
                <w:t>Energetics</w:t>
              </w:r>
              <w:proofErr w:type="spellEnd"/>
              <w:r w:rsidRPr="00211364">
                <w:rPr>
                  <w:rFonts w:cs="Calibri"/>
                  <w:sz w:val="20"/>
                </w:rPr>
                <w:t xml:space="preserve"> Pty Ltd</w:t>
              </w:r>
            </w:hyperlink>
            <w:r w:rsidRPr="00211364">
              <w:rPr>
                <w:rFonts w:cs="Calibri"/>
                <w:sz w:val="20"/>
              </w:rPr>
              <w:t>.</w:t>
            </w:r>
          </w:p>
        </w:tc>
      </w:tr>
    </w:tbl>
    <w:p w:rsidR="00700D87" w:rsidRDefault="00700D87" w:rsidP="00B90669"/>
    <w:p w:rsidR="00700D87" w:rsidRPr="004F55B6" w:rsidRDefault="00700D87" w:rsidP="00B90669">
      <w:pPr>
        <w:spacing w:after="0" w:line="240" w:lineRule="auto"/>
        <w:jc w:val="right"/>
      </w:pPr>
      <w:r w:rsidRPr="004F55B6">
        <w:t>This publication was funded by the Australian Government</w:t>
      </w:r>
    </w:p>
    <w:p w:rsidR="00700D87" w:rsidRPr="004F55B6" w:rsidRDefault="00700D87" w:rsidP="00B90669">
      <w:pPr>
        <w:spacing w:after="0" w:line="240" w:lineRule="auto"/>
        <w:jc w:val="right"/>
      </w:pPr>
      <w:r w:rsidRPr="004F55B6">
        <w:t xml:space="preserve"> through the Workforce Innovation Program under the title 'Carbonproof for Foundries'.</w:t>
      </w:r>
    </w:p>
    <w:p w:rsidR="00700D87" w:rsidRPr="004F55B6" w:rsidRDefault="00700D87" w:rsidP="00B90669">
      <w:pPr>
        <w:spacing w:after="0" w:line="240" w:lineRule="auto"/>
        <w:jc w:val="right"/>
      </w:pPr>
    </w:p>
    <w:p w:rsidR="00700D87" w:rsidRPr="00D92FA0" w:rsidRDefault="00700D87" w:rsidP="00B90669">
      <w:pPr>
        <w:spacing w:after="0" w:line="240" w:lineRule="auto"/>
        <w:jc w:val="right"/>
        <w:rPr>
          <w:b/>
        </w:rPr>
      </w:pPr>
      <w:r w:rsidRPr="00D92FA0">
        <w:rPr>
          <w:b/>
        </w:rPr>
        <w:t xml:space="preserve">Embedding Energy Management </w:t>
      </w:r>
      <w:r w:rsidR="00D92FA0">
        <w:rPr>
          <w:b/>
        </w:rPr>
        <w:t xml:space="preserve">(EEM) is </w:t>
      </w:r>
      <w:r w:rsidRPr="00D92FA0">
        <w:rPr>
          <w:b/>
        </w:rPr>
        <w:t xml:space="preserve">available from </w:t>
      </w:r>
      <w:hyperlink r:id="rId11" w:history="1">
        <w:r w:rsidR="00B90669" w:rsidRPr="00D92FA0">
          <w:rPr>
            <w:rStyle w:val="Hyperlink"/>
            <w:b/>
          </w:rPr>
          <w:t>www.sustainabilityskills.net.au</w:t>
        </w:r>
      </w:hyperlink>
    </w:p>
    <w:p w:rsidR="00700D87" w:rsidRPr="004F55B6" w:rsidRDefault="00700D87" w:rsidP="00B90669">
      <w:pPr>
        <w:spacing w:after="0" w:line="240" w:lineRule="auto"/>
        <w:jc w:val="right"/>
      </w:pPr>
    </w:p>
    <w:p w:rsidR="00700D87" w:rsidRDefault="00700D87" w:rsidP="00F5674E">
      <w:pPr>
        <w:rPr>
          <w:rFonts w:asciiTheme="majorHAnsi" w:eastAsiaTheme="majorEastAsia" w:hAnsiTheme="majorHAnsi" w:cstheme="majorBidi"/>
          <w:color w:val="4F81BD" w:themeColor="accent1"/>
          <w:sz w:val="26"/>
          <w:szCs w:val="26"/>
        </w:rPr>
      </w:pPr>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2"/>
        <w:gridCol w:w="6296"/>
      </w:tblGrid>
      <w:tr w:rsidR="000918EE" w:rsidRPr="00376901" w:rsidTr="008730D1">
        <w:trPr>
          <w:trHeight w:val="1178"/>
        </w:trPr>
        <w:tc>
          <w:tcPr>
            <w:tcW w:w="2130" w:type="dxa"/>
          </w:tcPr>
          <w:p w:rsidR="000918EE" w:rsidRPr="009B2FDA" w:rsidRDefault="000918EE" w:rsidP="008730D1">
            <w:pPr>
              <w:widowControl w:val="0"/>
              <w:autoSpaceDE w:val="0"/>
              <w:autoSpaceDN w:val="0"/>
              <w:adjustRightInd w:val="0"/>
              <w:spacing w:line="360" w:lineRule="auto"/>
              <w:jc w:val="center"/>
            </w:pPr>
            <w:r w:rsidRPr="009B2FDA">
              <w:rPr>
                <w:b/>
                <w:bCs/>
                <w:lang w:val="en-US"/>
              </w:rPr>
              <w:lastRenderedPageBreak/>
              <w:br w:type="page"/>
            </w:r>
            <w:r w:rsidRPr="009B2FDA">
              <w:object w:dxaOrig="2430" w:dyaOrig="1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2.5pt" o:ole="">
                  <v:imagedata r:id="rId12" o:title=""/>
                </v:shape>
                <o:OLEObject Type="Embed" ProgID="PBrush" ShapeID="_x0000_i1025" DrawAspect="Content" ObjectID="_1431937220" r:id="rId13"/>
              </w:object>
            </w:r>
          </w:p>
        </w:tc>
        <w:tc>
          <w:tcPr>
            <w:tcW w:w="6425" w:type="dxa"/>
            <w:shd w:val="clear" w:color="auto" w:fill="auto"/>
            <w:vAlign w:val="center"/>
          </w:tcPr>
          <w:p w:rsidR="000918EE" w:rsidRPr="009B2FDA" w:rsidRDefault="000918EE" w:rsidP="008730D1">
            <w:pPr>
              <w:widowControl w:val="0"/>
              <w:autoSpaceDE w:val="0"/>
              <w:autoSpaceDN w:val="0"/>
              <w:adjustRightInd w:val="0"/>
              <w:jc w:val="center"/>
              <w:rPr>
                <w:b/>
              </w:rPr>
            </w:pPr>
            <w:r w:rsidRPr="009B2FDA">
              <w:rPr>
                <w:b/>
              </w:rPr>
              <w:t>Free for Education Copying</w:t>
            </w:r>
          </w:p>
          <w:p w:rsidR="000918EE" w:rsidRPr="009B2FDA" w:rsidRDefault="000918EE" w:rsidP="008730D1">
            <w:pPr>
              <w:widowControl w:val="0"/>
              <w:autoSpaceDE w:val="0"/>
              <w:autoSpaceDN w:val="0"/>
              <w:adjustRightInd w:val="0"/>
              <w:spacing w:line="360" w:lineRule="auto"/>
              <w:jc w:val="center"/>
              <w:rPr>
                <w:b/>
                <w:i/>
              </w:rPr>
            </w:pPr>
            <w:hyperlink r:id="rId14" w:history="1">
              <w:r w:rsidRPr="009B2FDA">
                <w:rPr>
                  <w:rStyle w:val="Hyperlink"/>
                  <w:color w:val="0000CC"/>
                </w:rPr>
                <w:t>www.mskills.com.au</w:t>
              </w:r>
            </w:hyperlink>
          </w:p>
        </w:tc>
      </w:tr>
    </w:tbl>
    <w:p w:rsidR="000918EE" w:rsidRPr="00376901" w:rsidRDefault="000918EE" w:rsidP="000918EE">
      <w:pPr>
        <w:autoSpaceDE w:val="0"/>
        <w:autoSpaceDN w:val="0"/>
        <w:adjustRightInd w:val="0"/>
        <w:jc w:val="both"/>
        <w:rPr>
          <w:color w:val="000000"/>
          <w:sz w:val="16"/>
          <w:szCs w:val="16"/>
        </w:rPr>
      </w:pPr>
    </w:p>
    <w:p w:rsidR="000918EE" w:rsidRPr="000918EE" w:rsidRDefault="000918EE" w:rsidP="000918EE">
      <w:pPr>
        <w:autoSpaceDE w:val="0"/>
        <w:autoSpaceDN w:val="0"/>
        <w:adjustRightInd w:val="0"/>
        <w:spacing w:before="120" w:after="120" w:line="288" w:lineRule="auto"/>
        <w:jc w:val="both"/>
        <w:rPr>
          <w:rFonts w:asciiTheme="majorHAnsi" w:hAnsiTheme="majorHAnsi"/>
          <w:color w:val="000000"/>
          <w:sz w:val="16"/>
          <w:szCs w:val="16"/>
        </w:rPr>
      </w:pPr>
      <w:r w:rsidRPr="000918EE">
        <w:rPr>
          <w:rFonts w:asciiTheme="majorHAnsi" w:hAnsiTheme="majorHAnsi"/>
          <w:color w:val="000000"/>
          <w:sz w:val="16"/>
          <w:szCs w:val="16"/>
        </w:rPr>
        <w:t xml:space="preserve">This work is copyright and licensed under the MSA Free for Education Copying instant licence (MSA Licence). </w:t>
      </w:r>
    </w:p>
    <w:p w:rsidR="000918EE" w:rsidRPr="000918EE" w:rsidRDefault="000918EE" w:rsidP="000918EE">
      <w:pPr>
        <w:autoSpaceDE w:val="0"/>
        <w:autoSpaceDN w:val="0"/>
        <w:adjustRightInd w:val="0"/>
        <w:spacing w:before="120" w:after="120" w:line="288" w:lineRule="auto"/>
        <w:jc w:val="both"/>
        <w:rPr>
          <w:rFonts w:asciiTheme="majorHAnsi" w:hAnsiTheme="majorHAnsi"/>
          <w:color w:val="000000"/>
          <w:sz w:val="16"/>
          <w:szCs w:val="16"/>
        </w:rPr>
      </w:pPr>
      <w:r w:rsidRPr="000918EE">
        <w:rPr>
          <w:rFonts w:asciiTheme="majorHAnsi" w:hAnsiTheme="majorHAnsi"/>
          <w:color w:val="000000"/>
          <w:sz w:val="16"/>
          <w:szCs w:val="16"/>
        </w:rPr>
        <w:t>When you obtain a copy of material that bears the MSA licence mark by legitimate means you obtain an automatic licence to use and copy the work in whole or in part, solely for educational purposes.</w:t>
      </w:r>
    </w:p>
    <w:p w:rsidR="000918EE" w:rsidRPr="000918EE" w:rsidRDefault="000918EE" w:rsidP="000918EE">
      <w:pPr>
        <w:autoSpaceDE w:val="0"/>
        <w:autoSpaceDN w:val="0"/>
        <w:adjustRightInd w:val="0"/>
        <w:spacing w:before="120" w:after="120" w:line="288" w:lineRule="auto"/>
        <w:jc w:val="both"/>
        <w:rPr>
          <w:rFonts w:asciiTheme="majorHAnsi" w:hAnsiTheme="majorHAnsi"/>
          <w:b/>
          <w:bCs/>
          <w:color w:val="000000"/>
          <w:sz w:val="16"/>
          <w:szCs w:val="16"/>
        </w:rPr>
      </w:pPr>
      <w:r w:rsidRPr="000918EE">
        <w:rPr>
          <w:rFonts w:asciiTheme="majorHAnsi" w:hAnsiTheme="majorHAnsi"/>
          <w:b/>
          <w:bCs/>
          <w:color w:val="000000"/>
          <w:sz w:val="16"/>
          <w:szCs w:val="16"/>
        </w:rPr>
        <w:t>Individual learners may:</w:t>
      </w:r>
    </w:p>
    <w:p w:rsidR="000918EE" w:rsidRPr="000918EE" w:rsidRDefault="000918EE" w:rsidP="000918EE">
      <w:pPr>
        <w:pStyle w:val="ListParagraph"/>
        <w:numPr>
          <w:ilvl w:val="0"/>
          <w:numId w:val="9"/>
        </w:numPr>
        <w:autoSpaceDE w:val="0"/>
        <w:autoSpaceDN w:val="0"/>
        <w:adjustRightInd w:val="0"/>
        <w:spacing w:after="120" w:line="288" w:lineRule="auto"/>
        <w:jc w:val="both"/>
        <w:rPr>
          <w:rFonts w:asciiTheme="majorHAnsi" w:hAnsiTheme="majorHAnsi"/>
          <w:color w:val="000000"/>
          <w:sz w:val="16"/>
          <w:szCs w:val="16"/>
        </w:rPr>
      </w:pPr>
      <w:r w:rsidRPr="000918EE">
        <w:rPr>
          <w:rFonts w:asciiTheme="majorHAnsi" w:hAnsiTheme="majorHAnsi"/>
          <w:color w:val="000000"/>
          <w:sz w:val="16"/>
          <w:szCs w:val="16"/>
        </w:rPr>
        <w:t>use the material personally for their education such as including it, with proper attribution, in work that is performed in the course of that education; and</w:t>
      </w:r>
    </w:p>
    <w:p w:rsidR="000918EE" w:rsidRPr="000918EE" w:rsidRDefault="000918EE" w:rsidP="000918EE">
      <w:pPr>
        <w:pStyle w:val="ListParagraph"/>
        <w:numPr>
          <w:ilvl w:val="0"/>
          <w:numId w:val="9"/>
        </w:numPr>
        <w:autoSpaceDE w:val="0"/>
        <w:autoSpaceDN w:val="0"/>
        <w:adjustRightInd w:val="0"/>
        <w:spacing w:after="120" w:line="288" w:lineRule="auto"/>
        <w:jc w:val="both"/>
        <w:rPr>
          <w:rFonts w:asciiTheme="majorHAnsi" w:hAnsiTheme="majorHAnsi"/>
          <w:color w:val="000000"/>
          <w:sz w:val="16"/>
          <w:szCs w:val="16"/>
        </w:rPr>
      </w:pPr>
      <w:proofErr w:type="gramStart"/>
      <w:r w:rsidRPr="000918EE">
        <w:rPr>
          <w:rFonts w:asciiTheme="majorHAnsi" w:hAnsiTheme="majorHAnsi"/>
          <w:color w:val="000000"/>
          <w:sz w:val="16"/>
          <w:szCs w:val="16"/>
        </w:rPr>
        <w:t>make</w:t>
      </w:r>
      <w:proofErr w:type="gramEnd"/>
      <w:r w:rsidRPr="000918EE">
        <w:rPr>
          <w:rFonts w:asciiTheme="majorHAnsi" w:hAnsiTheme="majorHAnsi"/>
          <w:color w:val="000000"/>
          <w:sz w:val="16"/>
          <w:szCs w:val="16"/>
        </w:rPr>
        <w:t xml:space="preserve"> unlimited copies, in whole or in part, of the material.</w:t>
      </w:r>
      <w:r w:rsidRPr="000918EE">
        <w:rPr>
          <w:rFonts w:asciiTheme="majorHAnsi" w:hAnsiTheme="majorHAnsi"/>
          <w:sz w:val="16"/>
          <w:szCs w:val="16"/>
          <w:lang w:val="en-US"/>
        </w:rPr>
        <w:t xml:space="preserve"> </w:t>
      </w:r>
    </w:p>
    <w:p w:rsidR="000918EE" w:rsidRPr="000918EE" w:rsidRDefault="000918EE" w:rsidP="000918EE">
      <w:pPr>
        <w:autoSpaceDE w:val="0"/>
        <w:autoSpaceDN w:val="0"/>
        <w:adjustRightInd w:val="0"/>
        <w:spacing w:before="120" w:after="120" w:line="288" w:lineRule="auto"/>
        <w:jc w:val="both"/>
        <w:rPr>
          <w:rFonts w:asciiTheme="majorHAnsi" w:hAnsiTheme="majorHAnsi"/>
          <w:b/>
          <w:bCs/>
          <w:color w:val="000000"/>
          <w:sz w:val="16"/>
          <w:szCs w:val="16"/>
        </w:rPr>
      </w:pPr>
      <w:r w:rsidRPr="000918EE">
        <w:rPr>
          <w:rFonts w:asciiTheme="majorHAnsi" w:hAnsiTheme="majorHAnsi"/>
          <w:b/>
          <w:bCs/>
          <w:color w:val="000000"/>
          <w:sz w:val="16"/>
          <w:szCs w:val="16"/>
        </w:rPr>
        <w:t>Education Providers or Other Organisations may:</w:t>
      </w:r>
    </w:p>
    <w:p w:rsidR="000918EE" w:rsidRPr="000918EE" w:rsidRDefault="000918EE" w:rsidP="000918EE">
      <w:pPr>
        <w:pStyle w:val="ListParagraph"/>
        <w:numPr>
          <w:ilvl w:val="0"/>
          <w:numId w:val="10"/>
        </w:numPr>
        <w:autoSpaceDE w:val="0"/>
        <w:autoSpaceDN w:val="0"/>
        <w:adjustRightInd w:val="0"/>
        <w:spacing w:after="120" w:line="288" w:lineRule="auto"/>
        <w:jc w:val="both"/>
        <w:rPr>
          <w:rFonts w:asciiTheme="majorHAnsi" w:hAnsiTheme="majorHAnsi"/>
          <w:color w:val="000000"/>
          <w:sz w:val="16"/>
          <w:szCs w:val="16"/>
        </w:rPr>
      </w:pPr>
      <w:r w:rsidRPr="000918EE">
        <w:rPr>
          <w:rFonts w:asciiTheme="majorHAnsi" w:hAnsiTheme="majorHAnsi"/>
          <w:color w:val="000000"/>
          <w:sz w:val="16"/>
          <w:szCs w:val="16"/>
        </w:rPr>
        <w:t>use the material within the organisation or for the services provided by the organisation;</w:t>
      </w:r>
    </w:p>
    <w:p w:rsidR="000918EE" w:rsidRPr="000918EE" w:rsidRDefault="000918EE" w:rsidP="000918EE">
      <w:pPr>
        <w:pStyle w:val="ListParagraph"/>
        <w:numPr>
          <w:ilvl w:val="0"/>
          <w:numId w:val="10"/>
        </w:numPr>
        <w:autoSpaceDE w:val="0"/>
        <w:autoSpaceDN w:val="0"/>
        <w:adjustRightInd w:val="0"/>
        <w:spacing w:after="120" w:line="288" w:lineRule="auto"/>
        <w:jc w:val="both"/>
        <w:rPr>
          <w:rFonts w:asciiTheme="majorHAnsi" w:hAnsiTheme="majorHAnsi"/>
          <w:color w:val="000000"/>
          <w:sz w:val="16"/>
          <w:szCs w:val="16"/>
        </w:rPr>
      </w:pPr>
      <w:r w:rsidRPr="000918EE">
        <w:rPr>
          <w:rFonts w:asciiTheme="majorHAnsi" w:hAnsiTheme="majorHAnsi"/>
          <w:color w:val="000000"/>
          <w:sz w:val="16"/>
          <w:szCs w:val="16"/>
        </w:rPr>
        <w:t>make or give copies to learners;</w:t>
      </w:r>
    </w:p>
    <w:p w:rsidR="000918EE" w:rsidRPr="000918EE" w:rsidRDefault="000918EE" w:rsidP="000918EE">
      <w:pPr>
        <w:pStyle w:val="ListParagraph"/>
        <w:numPr>
          <w:ilvl w:val="0"/>
          <w:numId w:val="10"/>
        </w:numPr>
        <w:autoSpaceDE w:val="0"/>
        <w:autoSpaceDN w:val="0"/>
        <w:adjustRightInd w:val="0"/>
        <w:spacing w:after="120" w:line="288" w:lineRule="auto"/>
        <w:jc w:val="both"/>
        <w:rPr>
          <w:rFonts w:asciiTheme="majorHAnsi" w:hAnsiTheme="majorHAnsi"/>
          <w:color w:val="000000"/>
          <w:sz w:val="16"/>
          <w:szCs w:val="16"/>
        </w:rPr>
      </w:pPr>
      <w:r w:rsidRPr="000918EE">
        <w:rPr>
          <w:rFonts w:asciiTheme="majorHAnsi" w:hAnsiTheme="majorHAnsi"/>
          <w:color w:val="000000"/>
          <w:sz w:val="16"/>
          <w:szCs w:val="16"/>
        </w:rPr>
        <w:t>charge for the education provided; and</w:t>
      </w:r>
    </w:p>
    <w:p w:rsidR="000918EE" w:rsidRPr="000918EE" w:rsidRDefault="000918EE" w:rsidP="000918EE">
      <w:pPr>
        <w:pStyle w:val="ListParagraph"/>
        <w:numPr>
          <w:ilvl w:val="0"/>
          <w:numId w:val="10"/>
        </w:numPr>
        <w:autoSpaceDE w:val="0"/>
        <w:autoSpaceDN w:val="0"/>
        <w:adjustRightInd w:val="0"/>
        <w:spacing w:after="120" w:line="288" w:lineRule="auto"/>
        <w:jc w:val="both"/>
        <w:rPr>
          <w:rFonts w:asciiTheme="majorHAnsi" w:hAnsiTheme="majorHAnsi"/>
          <w:color w:val="000000"/>
          <w:sz w:val="16"/>
          <w:szCs w:val="16"/>
        </w:rPr>
      </w:pPr>
      <w:proofErr w:type="gramStart"/>
      <w:r w:rsidRPr="000918EE">
        <w:rPr>
          <w:rFonts w:asciiTheme="majorHAnsi" w:hAnsiTheme="majorHAnsi"/>
          <w:color w:val="000000"/>
          <w:sz w:val="16"/>
          <w:szCs w:val="16"/>
        </w:rPr>
        <w:t>charge</w:t>
      </w:r>
      <w:proofErr w:type="gramEnd"/>
      <w:r w:rsidRPr="000918EE">
        <w:rPr>
          <w:rFonts w:asciiTheme="majorHAnsi" w:hAnsiTheme="majorHAnsi"/>
          <w:color w:val="000000"/>
          <w:sz w:val="16"/>
          <w:szCs w:val="16"/>
        </w:rPr>
        <w:t xml:space="preserve"> learners for the material on a cost-recovery basis.</w:t>
      </w:r>
    </w:p>
    <w:p w:rsidR="000918EE" w:rsidRPr="000918EE" w:rsidRDefault="000918EE" w:rsidP="000918EE">
      <w:pPr>
        <w:autoSpaceDE w:val="0"/>
        <w:autoSpaceDN w:val="0"/>
        <w:adjustRightInd w:val="0"/>
        <w:spacing w:before="120" w:after="120" w:line="288" w:lineRule="auto"/>
        <w:jc w:val="both"/>
        <w:rPr>
          <w:rFonts w:asciiTheme="majorHAnsi" w:hAnsiTheme="majorHAnsi"/>
          <w:color w:val="000000"/>
          <w:sz w:val="16"/>
          <w:szCs w:val="16"/>
        </w:rPr>
      </w:pPr>
      <w:r w:rsidRPr="000918EE">
        <w:rPr>
          <w:rFonts w:asciiTheme="majorHAnsi" w:hAnsiTheme="majorHAnsi"/>
          <w:color w:val="000000"/>
          <w:sz w:val="16"/>
          <w:szCs w:val="16"/>
        </w:rPr>
        <w:t xml:space="preserve">Queries regarding the MSA Licence conditions should be directed through the MSA website at </w:t>
      </w:r>
      <w:hyperlink r:id="rId15" w:history="1">
        <w:r w:rsidRPr="000918EE">
          <w:rPr>
            <w:rStyle w:val="Hyperlink"/>
            <w:rFonts w:asciiTheme="majorHAnsi" w:hAnsiTheme="majorHAnsi"/>
            <w:sz w:val="16"/>
            <w:szCs w:val="16"/>
          </w:rPr>
          <w:t>www.mskills.com.au</w:t>
        </w:r>
      </w:hyperlink>
      <w:r w:rsidRPr="000918EE">
        <w:rPr>
          <w:rFonts w:asciiTheme="majorHAnsi" w:hAnsiTheme="majorHAnsi"/>
          <w:color w:val="000000"/>
          <w:sz w:val="16"/>
          <w:szCs w:val="16"/>
        </w:rPr>
        <w:t xml:space="preserve"> </w:t>
      </w:r>
    </w:p>
    <w:p w:rsidR="000918EE" w:rsidRPr="000918EE" w:rsidRDefault="000918EE" w:rsidP="000918EE">
      <w:pPr>
        <w:autoSpaceDE w:val="0"/>
        <w:autoSpaceDN w:val="0"/>
        <w:adjustRightInd w:val="0"/>
        <w:spacing w:before="120" w:after="120" w:line="288" w:lineRule="auto"/>
        <w:jc w:val="both"/>
        <w:rPr>
          <w:rFonts w:asciiTheme="majorHAnsi" w:hAnsiTheme="majorHAnsi"/>
          <w:color w:val="000000"/>
          <w:sz w:val="16"/>
          <w:szCs w:val="16"/>
        </w:rPr>
      </w:pPr>
      <w:r w:rsidRPr="000918EE">
        <w:rPr>
          <w:rFonts w:asciiTheme="majorHAnsi" w:hAnsiTheme="majorHAnsi"/>
          <w:color w:val="000000"/>
          <w:sz w:val="16"/>
          <w:szCs w:val="16"/>
        </w:rPr>
        <w:t xml:space="preserve">In addition to the standard MSA Licence conditions, the following </w:t>
      </w:r>
      <w:r w:rsidRPr="000918EE">
        <w:rPr>
          <w:rFonts w:asciiTheme="majorHAnsi" w:hAnsiTheme="majorHAnsi"/>
          <w:b/>
          <w:bCs/>
          <w:color w:val="000000"/>
          <w:sz w:val="16"/>
          <w:szCs w:val="16"/>
        </w:rPr>
        <w:t xml:space="preserve">special conditions </w:t>
      </w:r>
      <w:r w:rsidRPr="000918EE">
        <w:rPr>
          <w:rFonts w:asciiTheme="majorHAnsi" w:hAnsiTheme="majorHAnsi"/>
          <w:color w:val="000000"/>
          <w:sz w:val="16"/>
          <w:szCs w:val="16"/>
        </w:rPr>
        <w:t>apply:</w:t>
      </w:r>
    </w:p>
    <w:p w:rsidR="000918EE" w:rsidRPr="000918EE" w:rsidRDefault="000918EE" w:rsidP="000918EE">
      <w:pPr>
        <w:pStyle w:val="ListParagraph"/>
        <w:numPr>
          <w:ilvl w:val="0"/>
          <w:numId w:val="11"/>
        </w:numPr>
        <w:autoSpaceDE w:val="0"/>
        <w:autoSpaceDN w:val="0"/>
        <w:adjustRightInd w:val="0"/>
        <w:spacing w:after="120" w:line="288" w:lineRule="auto"/>
        <w:jc w:val="both"/>
        <w:rPr>
          <w:rFonts w:asciiTheme="majorHAnsi" w:hAnsiTheme="majorHAnsi"/>
          <w:color w:val="000000"/>
          <w:sz w:val="16"/>
          <w:szCs w:val="16"/>
        </w:rPr>
      </w:pPr>
      <w:r w:rsidRPr="000918EE">
        <w:rPr>
          <w:rFonts w:asciiTheme="majorHAnsi" w:hAnsiTheme="majorHAnsi"/>
          <w:color w:val="000000"/>
          <w:sz w:val="16"/>
          <w:szCs w:val="16"/>
        </w:rPr>
        <w:t>Territory: The copyright work must only be used in Australia and New Zealand.</w:t>
      </w:r>
    </w:p>
    <w:p w:rsidR="000918EE" w:rsidRPr="000918EE" w:rsidRDefault="000918EE" w:rsidP="000918EE">
      <w:pPr>
        <w:pStyle w:val="ListParagraph"/>
        <w:numPr>
          <w:ilvl w:val="0"/>
          <w:numId w:val="11"/>
        </w:numPr>
        <w:autoSpaceDE w:val="0"/>
        <w:autoSpaceDN w:val="0"/>
        <w:adjustRightInd w:val="0"/>
        <w:spacing w:after="120" w:line="288" w:lineRule="auto"/>
        <w:jc w:val="both"/>
        <w:rPr>
          <w:rFonts w:asciiTheme="majorHAnsi" w:hAnsiTheme="majorHAnsi"/>
          <w:color w:val="000000"/>
          <w:sz w:val="16"/>
          <w:szCs w:val="16"/>
        </w:rPr>
      </w:pPr>
      <w:r w:rsidRPr="000918EE">
        <w:rPr>
          <w:rFonts w:asciiTheme="majorHAnsi" w:hAnsiTheme="majorHAnsi"/>
          <w:color w:val="000000"/>
          <w:sz w:val="16"/>
          <w:szCs w:val="16"/>
        </w:rPr>
        <w:t>Development Rights: Licensees are permitted to develop either an Edited Version or Enhancements of the Licensed Material for individual organisation purposes.</w:t>
      </w:r>
    </w:p>
    <w:p w:rsidR="000918EE" w:rsidRPr="000918EE" w:rsidRDefault="000918EE" w:rsidP="000918EE">
      <w:pPr>
        <w:autoSpaceDE w:val="0"/>
        <w:autoSpaceDN w:val="0"/>
        <w:adjustRightInd w:val="0"/>
        <w:spacing w:before="120" w:after="120" w:line="288" w:lineRule="auto"/>
        <w:jc w:val="both"/>
        <w:rPr>
          <w:rFonts w:asciiTheme="majorHAnsi" w:hAnsiTheme="majorHAnsi"/>
          <w:b/>
          <w:bCs/>
          <w:color w:val="000000"/>
          <w:sz w:val="16"/>
          <w:szCs w:val="16"/>
        </w:rPr>
      </w:pPr>
      <w:r w:rsidRPr="000918EE">
        <w:rPr>
          <w:rFonts w:asciiTheme="majorHAnsi" w:hAnsiTheme="majorHAnsi"/>
          <w:b/>
          <w:bCs/>
          <w:color w:val="000000"/>
          <w:sz w:val="16"/>
          <w:szCs w:val="16"/>
        </w:rPr>
        <w:t>Disclaimer</w:t>
      </w:r>
    </w:p>
    <w:p w:rsidR="000918EE" w:rsidRPr="000918EE" w:rsidRDefault="000918EE" w:rsidP="000918EE">
      <w:pPr>
        <w:autoSpaceDE w:val="0"/>
        <w:autoSpaceDN w:val="0"/>
        <w:adjustRightInd w:val="0"/>
        <w:spacing w:before="120" w:after="120" w:line="288" w:lineRule="auto"/>
        <w:jc w:val="both"/>
        <w:rPr>
          <w:rFonts w:asciiTheme="majorHAnsi" w:hAnsiTheme="majorHAnsi"/>
          <w:color w:val="000000"/>
          <w:sz w:val="16"/>
          <w:szCs w:val="16"/>
        </w:rPr>
      </w:pPr>
      <w:r w:rsidRPr="000918EE">
        <w:rPr>
          <w:rFonts w:asciiTheme="majorHAnsi" w:hAnsiTheme="majorHAnsi"/>
          <w:color w:val="000000"/>
          <w:sz w:val="16"/>
          <w:szCs w:val="16"/>
        </w:rPr>
        <w:t xml:space="preserve">This work is the result of wide consultations with Australian industry participants. It is a collaborative view and does not necessarily represent the view of MSA or any specific body. For the sake of conciseness it may omit factors which could be pertinent in particular cases. </w:t>
      </w:r>
    </w:p>
    <w:p w:rsidR="000918EE" w:rsidRPr="000918EE" w:rsidRDefault="000918EE" w:rsidP="000918EE">
      <w:pPr>
        <w:autoSpaceDE w:val="0"/>
        <w:autoSpaceDN w:val="0"/>
        <w:adjustRightInd w:val="0"/>
        <w:spacing w:before="120" w:after="120" w:line="288" w:lineRule="auto"/>
        <w:jc w:val="both"/>
        <w:rPr>
          <w:rFonts w:asciiTheme="majorHAnsi" w:hAnsiTheme="majorHAnsi"/>
          <w:color w:val="000000"/>
          <w:sz w:val="16"/>
          <w:szCs w:val="16"/>
        </w:rPr>
      </w:pPr>
      <w:r w:rsidRPr="000918EE">
        <w:rPr>
          <w:rFonts w:asciiTheme="majorHAnsi" w:hAnsiTheme="majorHAnsi"/>
          <w:color w:val="000000"/>
          <w:sz w:val="16"/>
          <w:szCs w:val="16"/>
        </w:rPr>
        <w:t xml:space="preserve">While care has been taken in the preparation of this resource, MSA and the original developer do not warrant that any licensing or registration requirements specified here are either complete or up-to-date for your State or Territory. MSA and the original developer does not accept any liability for any damage or loss (including indirect and consequential loss) incurred by any person as a result of relying on the information contained in this training resource. </w:t>
      </w:r>
    </w:p>
    <w:p w:rsidR="000918EE" w:rsidRPr="000918EE" w:rsidRDefault="000918EE" w:rsidP="000918EE">
      <w:pPr>
        <w:autoSpaceDE w:val="0"/>
        <w:autoSpaceDN w:val="0"/>
        <w:adjustRightInd w:val="0"/>
        <w:spacing w:before="120" w:after="120" w:line="288" w:lineRule="auto"/>
        <w:jc w:val="both"/>
        <w:rPr>
          <w:rFonts w:asciiTheme="majorHAnsi" w:hAnsiTheme="majorHAnsi"/>
          <w:color w:val="000000"/>
          <w:sz w:val="16"/>
          <w:szCs w:val="16"/>
        </w:rPr>
      </w:pPr>
      <w:r w:rsidRPr="000918EE">
        <w:rPr>
          <w:rFonts w:asciiTheme="majorHAnsi" w:hAnsiTheme="majorHAnsi"/>
          <w:sz w:val="16"/>
          <w:szCs w:val="16"/>
        </w:rPr>
        <w:t xml:space="preserve">This work is in response to the intent of the unit of competency from the respective Training Package but must be customised and contextualised to meet the end user requirements as it may not be fully compliant in its current format. </w:t>
      </w:r>
      <w:r w:rsidRPr="000918EE">
        <w:rPr>
          <w:rFonts w:asciiTheme="majorHAnsi" w:hAnsiTheme="majorHAnsi"/>
          <w:color w:val="000000"/>
          <w:sz w:val="16"/>
          <w:szCs w:val="16"/>
        </w:rPr>
        <w:t>The material is provided on this basis to any person for information and advice for the intended purpose and all persons accessing this material undertake responsibility for assessing the relevance and accuracy of its content. No liability is accepted for any information or services which may appear in any other format. No responsibility is taken for any information or services which may appear on any linked websites.</w:t>
      </w:r>
    </w:p>
    <w:p w:rsidR="000918EE" w:rsidRPr="000918EE" w:rsidRDefault="000918EE" w:rsidP="000918EE">
      <w:pPr>
        <w:autoSpaceDE w:val="0"/>
        <w:autoSpaceDN w:val="0"/>
        <w:adjustRightInd w:val="0"/>
        <w:spacing w:before="120" w:after="120" w:line="288" w:lineRule="auto"/>
        <w:rPr>
          <w:rFonts w:asciiTheme="majorHAnsi" w:hAnsiTheme="majorHAnsi"/>
          <w:color w:val="000000"/>
          <w:sz w:val="16"/>
          <w:szCs w:val="16"/>
        </w:rPr>
      </w:pPr>
      <w:r w:rsidRPr="000918EE">
        <w:rPr>
          <w:rFonts w:asciiTheme="majorHAnsi" w:hAnsiTheme="majorHAnsi"/>
          <w:color w:val="000000"/>
          <w:sz w:val="16"/>
          <w:szCs w:val="16"/>
        </w:rPr>
        <w:t>Published by:</w:t>
      </w:r>
    </w:p>
    <w:tbl>
      <w:tblPr>
        <w:tblW w:w="0" w:type="auto"/>
        <w:tblLook w:val="04A0"/>
      </w:tblPr>
      <w:tblGrid>
        <w:gridCol w:w="5096"/>
        <w:gridCol w:w="3420"/>
      </w:tblGrid>
      <w:tr w:rsidR="000918EE" w:rsidRPr="000918EE" w:rsidTr="008730D1">
        <w:tc>
          <w:tcPr>
            <w:tcW w:w="5353" w:type="dxa"/>
          </w:tcPr>
          <w:p w:rsidR="000918EE" w:rsidRPr="000918EE" w:rsidRDefault="000918EE" w:rsidP="000918EE">
            <w:pPr>
              <w:autoSpaceDE w:val="0"/>
              <w:autoSpaceDN w:val="0"/>
              <w:adjustRightInd w:val="0"/>
              <w:spacing w:after="0" w:line="288" w:lineRule="auto"/>
              <w:rPr>
                <w:rFonts w:asciiTheme="majorHAnsi" w:hAnsiTheme="majorHAnsi"/>
                <w:color w:val="000000"/>
                <w:sz w:val="16"/>
                <w:szCs w:val="16"/>
              </w:rPr>
            </w:pPr>
            <w:r w:rsidRPr="000918EE">
              <w:rPr>
                <w:rFonts w:asciiTheme="majorHAnsi" w:hAnsiTheme="majorHAnsi"/>
                <w:color w:val="000000"/>
                <w:sz w:val="16"/>
                <w:szCs w:val="16"/>
              </w:rPr>
              <w:t>Manufacturing Skills Australia</w:t>
            </w:r>
          </w:p>
          <w:p w:rsidR="000918EE" w:rsidRPr="000918EE" w:rsidRDefault="000918EE" w:rsidP="000918EE">
            <w:pPr>
              <w:autoSpaceDE w:val="0"/>
              <w:autoSpaceDN w:val="0"/>
              <w:adjustRightInd w:val="0"/>
              <w:spacing w:after="0" w:line="288" w:lineRule="auto"/>
              <w:rPr>
                <w:rFonts w:asciiTheme="majorHAnsi" w:hAnsiTheme="majorHAnsi"/>
                <w:color w:val="000000"/>
                <w:sz w:val="16"/>
                <w:szCs w:val="16"/>
              </w:rPr>
            </w:pPr>
            <w:r w:rsidRPr="000918EE">
              <w:rPr>
                <w:rFonts w:asciiTheme="majorHAnsi" w:hAnsiTheme="majorHAnsi"/>
                <w:color w:val="000000"/>
                <w:sz w:val="16"/>
                <w:szCs w:val="16"/>
              </w:rPr>
              <w:t>Level 3, 104 Mount Street</w:t>
            </w:r>
          </w:p>
          <w:p w:rsidR="000918EE" w:rsidRPr="000918EE" w:rsidRDefault="000918EE" w:rsidP="000918EE">
            <w:pPr>
              <w:autoSpaceDE w:val="0"/>
              <w:autoSpaceDN w:val="0"/>
              <w:adjustRightInd w:val="0"/>
              <w:spacing w:after="0" w:line="288" w:lineRule="auto"/>
              <w:rPr>
                <w:rFonts w:asciiTheme="majorHAnsi" w:hAnsiTheme="majorHAnsi"/>
                <w:color w:val="000000"/>
                <w:sz w:val="16"/>
                <w:szCs w:val="16"/>
              </w:rPr>
            </w:pPr>
            <w:r w:rsidRPr="000918EE">
              <w:rPr>
                <w:rFonts w:asciiTheme="majorHAnsi" w:hAnsiTheme="majorHAnsi"/>
                <w:color w:val="000000"/>
                <w:sz w:val="16"/>
                <w:szCs w:val="16"/>
              </w:rPr>
              <w:t>North Sydney NSW 2060</w:t>
            </w:r>
          </w:p>
          <w:p w:rsidR="000918EE" w:rsidRPr="000918EE" w:rsidRDefault="000918EE" w:rsidP="000918EE">
            <w:pPr>
              <w:autoSpaceDE w:val="0"/>
              <w:autoSpaceDN w:val="0"/>
              <w:adjustRightInd w:val="0"/>
              <w:spacing w:after="0" w:line="288" w:lineRule="auto"/>
              <w:rPr>
                <w:rFonts w:asciiTheme="majorHAnsi" w:hAnsiTheme="majorHAnsi"/>
                <w:color w:val="000000"/>
                <w:sz w:val="16"/>
                <w:szCs w:val="16"/>
              </w:rPr>
            </w:pPr>
            <w:r w:rsidRPr="000918EE">
              <w:rPr>
                <w:rFonts w:asciiTheme="majorHAnsi" w:hAnsiTheme="majorHAnsi"/>
                <w:color w:val="000000"/>
                <w:sz w:val="16"/>
                <w:szCs w:val="16"/>
              </w:rPr>
              <w:t>ABN:</w:t>
            </w:r>
            <w:r w:rsidRPr="000918EE">
              <w:rPr>
                <w:rFonts w:asciiTheme="majorHAnsi" w:hAnsiTheme="majorHAnsi"/>
                <w:i/>
                <w:sz w:val="16"/>
                <w:szCs w:val="16"/>
              </w:rPr>
              <w:t xml:space="preserve"> </w:t>
            </w:r>
            <w:r w:rsidRPr="000918EE">
              <w:rPr>
                <w:rFonts w:asciiTheme="majorHAnsi" w:hAnsiTheme="majorHAnsi"/>
                <w:sz w:val="16"/>
                <w:szCs w:val="16"/>
              </w:rPr>
              <w:t>88 006 441 685</w:t>
            </w:r>
          </w:p>
          <w:p w:rsidR="000918EE" w:rsidRPr="000918EE" w:rsidRDefault="000918EE" w:rsidP="000918EE">
            <w:pPr>
              <w:autoSpaceDE w:val="0"/>
              <w:autoSpaceDN w:val="0"/>
              <w:adjustRightInd w:val="0"/>
              <w:spacing w:after="0" w:line="288" w:lineRule="auto"/>
              <w:rPr>
                <w:rFonts w:asciiTheme="majorHAnsi" w:hAnsiTheme="majorHAnsi"/>
                <w:color w:val="000000"/>
                <w:sz w:val="16"/>
                <w:szCs w:val="16"/>
              </w:rPr>
            </w:pPr>
            <w:r w:rsidRPr="000918EE">
              <w:rPr>
                <w:rFonts w:asciiTheme="majorHAnsi" w:hAnsiTheme="majorHAnsi"/>
                <w:color w:val="000000"/>
                <w:sz w:val="16"/>
                <w:szCs w:val="16"/>
              </w:rPr>
              <w:t>Phone: (02) 9955 5500</w:t>
            </w:r>
          </w:p>
          <w:p w:rsidR="000918EE" w:rsidRPr="000918EE" w:rsidRDefault="000918EE" w:rsidP="000918EE">
            <w:pPr>
              <w:autoSpaceDE w:val="0"/>
              <w:autoSpaceDN w:val="0"/>
              <w:adjustRightInd w:val="0"/>
              <w:spacing w:after="0" w:line="288" w:lineRule="auto"/>
              <w:rPr>
                <w:rFonts w:asciiTheme="majorHAnsi" w:hAnsiTheme="majorHAnsi"/>
                <w:color w:val="000000"/>
                <w:sz w:val="16"/>
                <w:szCs w:val="16"/>
              </w:rPr>
            </w:pPr>
            <w:r w:rsidRPr="000918EE">
              <w:rPr>
                <w:rFonts w:asciiTheme="majorHAnsi" w:hAnsiTheme="majorHAnsi"/>
                <w:color w:val="000000"/>
                <w:sz w:val="16"/>
                <w:szCs w:val="16"/>
              </w:rPr>
              <w:t>Fax: (02) 9955 8044</w:t>
            </w:r>
          </w:p>
          <w:p w:rsidR="000918EE" w:rsidRPr="000918EE" w:rsidRDefault="000918EE" w:rsidP="000918EE">
            <w:pPr>
              <w:autoSpaceDE w:val="0"/>
              <w:autoSpaceDN w:val="0"/>
              <w:adjustRightInd w:val="0"/>
              <w:spacing w:after="0" w:line="288" w:lineRule="auto"/>
              <w:rPr>
                <w:rFonts w:asciiTheme="majorHAnsi" w:hAnsiTheme="majorHAnsi"/>
                <w:color w:val="000000"/>
                <w:sz w:val="16"/>
                <w:szCs w:val="16"/>
              </w:rPr>
            </w:pPr>
            <w:r w:rsidRPr="000918EE">
              <w:rPr>
                <w:rFonts w:asciiTheme="majorHAnsi" w:hAnsiTheme="majorHAnsi"/>
                <w:color w:val="000000"/>
                <w:sz w:val="16"/>
                <w:szCs w:val="16"/>
              </w:rPr>
              <w:t xml:space="preserve">Website: </w:t>
            </w:r>
            <w:hyperlink r:id="rId16" w:history="1">
              <w:r w:rsidRPr="000918EE">
                <w:rPr>
                  <w:rStyle w:val="Hyperlink"/>
                  <w:rFonts w:asciiTheme="majorHAnsi" w:hAnsiTheme="majorHAnsi"/>
                  <w:sz w:val="16"/>
                  <w:szCs w:val="16"/>
                </w:rPr>
                <w:t>http://www.mskills.com.au</w:t>
              </w:r>
            </w:hyperlink>
            <w:r w:rsidRPr="000918EE">
              <w:rPr>
                <w:rFonts w:asciiTheme="majorHAnsi" w:hAnsiTheme="majorHAnsi"/>
                <w:color w:val="000000"/>
                <w:sz w:val="16"/>
                <w:szCs w:val="16"/>
              </w:rPr>
              <w:t xml:space="preserve"> </w:t>
            </w:r>
          </w:p>
          <w:p w:rsidR="000918EE" w:rsidRPr="000918EE" w:rsidRDefault="000918EE" w:rsidP="000918EE">
            <w:pPr>
              <w:autoSpaceDE w:val="0"/>
              <w:autoSpaceDN w:val="0"/>
              <w:adjustRightInd w:val="0"/>
              <w:spacing w:after="0" w:line="288" w:lineRule="auto"/>
              <w:rPr>
                <w:rFonts w:asciiTheme="majorHAnsi" w:hAnsiTheme="majorHAnsi"/>
                <w:sz w:val="16"/>
                <w:szCs w:val="16"/>
              </w:rPr>
            </w:pPr>
            <w:r w:rsidRPr="000918EE">
              <w:rPr>
                <w:rFonts w:asciiTheme="majorHAnsi" w:hAnsiTheme="majorHAnsi"/>
                <w:color w:val="000000"/>
                <w:sz w:val="16"/>
                <w:szCs w:val="16"/>
              </w:rPr>
              <w:t>First published: 2013</w:t>
            </w:r>
          </w:p>
        </w:tc>
        <w:tc>
          <w:tcPr>
            <w:tcW w:w="3686" w:type="dxa"/>
          </w:tcPr>
          <w:p w:rsidR="000918EE" w:rsidRPr="000918EE" w:rsidRDefault="000918EE" w:rsidP="000918EE">
            <w:pPr>
              <w:spacing w:after="0" w:line="288" w:lineRule="auto"/>
              <w:ind w:left="-57" w:right="-57"/>
              <w:rPr>
                <w:rFonts w:asciiTheme="majorHAnsi" w:hAnsiTheme="majorHAnsi"/>
                <w:sz w:val="16"/>
                <w:szCs w:val="16"/>
              </w:rPr>
            </w:pPr>
          </w:p>
        </w:tc>
      </w:tr>
    </w:tbl>
    <w:p w:rsidR="00D92FA0" w:rsidRDefault="00D92FA0">
      <w:pPr>
        <w:spacing w:after="0" w:line="240" w:lineRule="auto"/>
        <w:rPr>
          <w:b/>
        </w:rPr>
      </w:pPr>
      <w:r>
        <w:br w:type="page"/>
      </w:r>
    </w:p>
    <w:p w:rsidR="00700D87" w:rsidRPr="00700D87" w:rsidRDefault="00700D87" w:rsidP="000918EE">
      <w:pPr>
        <w:pStyle w:val="Heading1"/>
      </w:pPr>
      <w:r w:rsidRPr="00700D87">
        <w:lastRenderedPageBreak/>
        <w:t>Contents</w:t>
      </w:r>
    </w:p>
    <w:p w:rsidR="00700D87" w:rsidRDefault="00700D87" w:rsidP="00F5674E">
      <w:pPr>
        <w:pStyle w:val="TOC1"/>
      </w:pPr>
    </w:p>
    <w:p w:rsidR="001C40EC" w:rsidRDefault="00F8655C">
      <w:pPr>
        <w:pStyle w:val="TOC1"/>
        <w:rPr>
          <w:rFonts w:asciiTheme="minorHAnsi" w:hAnsiTheme="minorHAnsi"/>
          <w:b w:val="0"/>
          <w:noProof/>
          <w:lang w:eastAsia="en-AU"/>
        </w:rPr>
      </w:pPr>
      <w:r w:rsidRPr="00F8655C">
        <w:fldChar w:fldCharType="begin"/>
      </w:r>
      <w:r w:rsidR="00700D87">
        <w:instrText xml:space="preserve"> TOC \o "1-1" \h \z \u </w:instrText>
      </w:r>
      <w:r w:rsidRPr="00F8655C">
        <w:fldChar w:fldCharType="separate"/>
      </w:r>
      <w:hyperlink w:anchor="_Toc357683156" w:history="1">
        <w:r w:rsidR="001C40EC" w:rsidRPr="009F5B0B">
          <w:rPr>
            <w:rStyle w:val="Hyperlink"/>
            <w:noProof/>
          </w:rPr>
          <w:t>About the mapping</w:t>
        </w:r>
        <w:r w:rsidR="001C40EC">
          <w:rPr>
            <w:noProof/>
            <w:webHidden/>
          </w:rPr>
          <w:tab/>
        </w:r>
        <w:r>
          <w:rPr>
            <w:noProof/>
            <w:webHidden/>
          </w:rPr>
          <w:fldChar w:fldCharType="begin"/>
        </w:r>
        <w:r w:rsidR="001C40EC">
          <w:rPr>
            <w:noProof/>
            <w:webHidden/>
          </w:rPr>
          <w:instrText xml:space="preserve"> PAGEREF _Toc357683156 \h </w:instrText>
        </w:r>
        <w:r>
          <w:rPr>
            <w:noProof/>
            <w:webHidden/>
          </w:rPr>
        </w:r>
        <w:r>
          <w:rPr>
            <w:noProof/>
            <w:webHidden/>
          </w:rPr>
          <w:fldChar w:fldCharType="separate"/>
        </w:r>
        <w:r w:rsidR="000918EE">
          <w:rPr>
            <w:noProof/>
            <w:webHidden/>
          </w:rPr>
          <w:t>1</w:t>
        </w:r>
        <w:r>
          <w:rPr>
            <w:noProof/>
            <w:webHidden/>
          </w:rPr>
          <w:fldChar w:fldCharType="end"/>
        </w:r>
      </w:hyperlink>
    </w:p>
    <w:p w:rsidR="001C40EC" w:rsidRDefault="00F8655C">
      <w:pPr>
        <w:pStyle w:val="TOC1"/>
        <w:rPr>
          <w:rFonts w:asciiTheme="minorHAnsi" w:hAnsiTheme="minorHAnsi"/>
          <w:b w:val="0"/>
          <w:noProof/>
          <w:lang w:eastAsia="en-AU"/>
        </w:rPr>
      </w:pPr>
      <w:hyperlink w:anchor="_Toc357683157" w:history="1">
        <w:r w:rsidR="001C40EC" w:rsidRPr="009F5B0B">
          <w:rPr>
            <w:rStyle w:val="Hyperlink"/>
            <w:noProof/>
          </w:rPr>
          <w:t>Overview of mapping</w:t>
        </w:r>
        <w:r w:rsidR="001C40EC">
          <w:rPr>
            <w:noProof/>
            <w:webHidden/>
          </w:rPr>
          <w:tab/>
        </w:r>
        <w:r>
          <w:rPr>
            <w:noProof/>
            <w:webHidden/>
          </w:rPr>
          <w:fldChar w:fldCharType="begin"/>
        </w:r>
        <w:r w:rsidR="001C40EC">
          <w:rPr>
            <w:noProof/>
            <w:webHidden/>
          </w:rPr>
          <w:instrText xml:space="preserve"> PAGEREF _Toc357683157 \h </w:instrText>
        </w:r>
        <w:r>
          <w:rPr>
            <w:noProof/>
            <w:webHidden/>
          </w:rPr>
        </w:r>
        <w:r>
          <w:rPr>
            <w:noProof/>
            <w:webHidden/>
          </w:rPr>
          <w:fldChar w:fldCharType="separate"/>
        </w:r>
        <w:r w:rsidR="000918EE">
          <w:rPr>
            <w:noProof/>
            <w:webHidden/>
          </w:rPr>
          <w:t>1</w:t>
        </w:r>
        <w:r>
          <w:rPr>
            <w:noProof/>
            <w:webHidden/>
          </w:rPr>
          <w:fldChar w:fldCharType="end"/>
        </w:r>
      </w:hyperlink>
    </w:p>
    <w:p w:rsidR="001C40EC" w:rsidRDefault="00F8655C">
      <w:pPr>
        <w:pStyle w:val="TOC1"/>
        <w:rPr>
          <w:rFonts w:asciiTheme="minorHAnsi" w:hAnsiTheme="minorHAnsi"/>
          <w:b w:val="0"/>
          <w:noProof/>
          <w:lang w:eastAsia="en-AU"/>
        </w:rPr>
      </w:pPr>
      <w:hyperlink w:anchor="_Toc357683158" w:history="1">
        <w:r w:rsidR="001C40EC" w:rsidRPr="009F5B0B">
          <w:rPr>
            <w:rStyle w:val="Hyperlink"/>
            <w:noProof/>
          </w:rPr>
          <w:t>Summary of guideline mapping</w:t>
        </w:r>
        <w:r w:rsidR="001C40EC">
          <w:rPr>
            <w:noProof/>
            <w:webHidden/>
          </w:rPr>
          <w:tab/>
        </w:r>
        <w:r>
          <w:rPr>
            <w:noProof/>
            <w:webHidden/>
          </w:rPr>
          <w:fldChar w:fldCharType="begin"/>
        </w:r>
        <w:r w:rsidR="001C40EC">
          <w:rPr>
            <w:noProof/>
            <w:webHidden/>
          </w:rPr>
          <w:instrText xml:space="preserve"> PAGEREF _Toc357683158 \h </w:instrText>
        </w:r>
        <w:r>
          <w:rPr>
            <w:noProof/>
            <w:webHidden/>
          </w:rPr>
        </w:r>
        <w:r>
          <w:rPr>
            <w:noProof/>
            <w:webHidden/>
          </w:rPr>
          <w:fldChar w:fldCharType="separate"/>
        </w:r>
        <w:r w:rsidR="000918EE">
          <w:rPr>
            <w:noProof/>
            <w:webHidden/>
          </w:rPr>
          <w:t>3</w:t>
        </w:r>
        <w:r>
          <w:rPr>
            <w:noProof/>
            <w:webHidden/>
          </w:rPr>
          <w:fldChar w:fldCharType="end"/>
        </w:r>
      </w:hyperlink>
    </w:p>
    <w:p w:rsidR="001C40EC" w:rsidRDefault="00F8655C">
      <w:pPr>
        <w:pStyle w:val="TOC1"/>
        <w:rPr>
          <w:rFonts w:asciiTheme="minorHAnsi" w:hAnsiTheme="minorHAnsi"/>
          <w:b w:val="0"/>
          <w:noProof/>
          <w:lang w:eastAsia="en-AU"/>
        </w:rPr>
      </w:pPr>
      <w:hyperlink w:anchor="_Toc357683159" w:history="1">
        <w:r w:rsidR="001C40EC" w:rsidRPr="009F5B0B">
          <w:rPr>
            <w:rStyle w:val="Hyperlink"/>
            <w:noProof/>
          </w:rPr>
          <w:t>Mapping tables</w:t>
        </w:r>
        <w:r w:rsidR="001C40EC">
          <w:rPr>
            <w:noProof/>
            <w:webHidden/>
          </w:rPr>
          <w:tab/>
        </w:r>
        <w:r>
          <w:rPr>
            <w:noProof/>
            <w:webHidden/>
          </w:rPr>
          <w:fldChar w:fldCharType="begin"/>
        </w:r>
        <w:r w:rsidR="001C40EC">
          <w:rPr>
            <w:noProof/>
            <w:webHidden/>
          </w:rPr>
          <w:instrText xml:space="preserve"> PAGEREF _Toc357683159 \h </w:instrText>
        </w:r>
        <w:r>
          <w:rPr>
            <w:noProof/>
            <w:webHidden/>
          </w:rPr>
        </w:r>
        <w:r>
          <w:rPr>
            <w:noProof/>
            <w:webHidden/>
          </w:rPr>
          <w:fldChar w:fldCharType="separate"/>
        </w:r>
        <w:r w:rsidR="000918EE">
          <w:rPr>
            <w:noProof/>
            <w:webHidden/>
          </w:rPr>
          <w:t>4</w:t>
        </w:r>
        <w:r>
          <w:rPr>
            <w:noProof/>
            <w:webHidden/>
          </w:rPr>
          <w:fldChar w:fldCharType="end"/>
        </w:r>
      </w:hyperlink>
    </w:p>
    <w:p w:rsidR="00700D87" w:rsidRDefault="00F8655C" w:rsidP="00F5674E">
      <w:pPr>
        <w:rPr>
          <w:rFonts w:asciiTheme="minorHAnsi" w:eastAsiaTheme="majorEastAsia" w:hAnsiTheme="minorHAnsi" w:cstheme="majorBidi"/>
          <w:b/>
          <w:color w:val="5D0F68"/>
          <w:sz w:val="28"/>
        </w:rPr>
      </w:pPr>
      <w:r>
        <w:fldChar w:fldCharType="end"/>
      </w:r>
    </w:p>
    <w:p w:rsidR="00D92FA0" w:rsidRDefault="00D92FA0" w:rsidP="00B90669">
      <w:pPr>
        <w:pStyle w:val="Heading1"/>
        <w:sectPr w:rsidR="00D92FA0" w:rsidSect="00700D87">
          <w:footerReference w:type="even" r:id="rId17"/>
          <w:pgSz w:w="11900" w:h="16840"/>
          <w:pgMar w:top="1440" w:right="1800" w:bottom="1440" w:left="1800" w:header="708" w:footer="708" w:gutter="0"/>
          <w:cols w:space="708"/>
          <w:titlePg/>
          <w:docGrid w:linePitch="360"/>
        </w:sectPr>
      </w:pPr>
      <w:bookmarkStart w:id="0" w:name="_Toc357683156"/>
    </w:p>
    <w:p w:rsidR="00762564" w:rsidRPr="00F22151" w:rsidRDefault="00762564" w:rsidP="00B90669">
      <w:pPr>
        <w:pStyle w:val="Heading1"/>
      </w:pPr>
      <w:r>
        <w:lastRenderedPageBreak/>
        <w:t xml:space="preserve">About </w:t>
      </w:r>
      <w:r w:rsidRPr="00FB0000">
        <w:t>the mapping</w:t>
      </w:r>
      <w:bookmarkEnd w:id="0"/>
    </w:p>
    <w:p w:rsidR="00F2243E" w:rsidRPr="00F5674E" w:rsidRDefault="00F2243E" w:rsidP="00F5674E">
      <w:r w:rsidRPr="00F5674E">
        <w:t xml:space="preserve">This mapping looks at the </w:t>
      </w:r>
      <w:r w:rsidR="00B90669" w:rsidRPr="00F5674E">
        <w:t>alignment between</w:t>
      </w:r>
      <w:r w:rsidRPr="00F5674E">
        <w:t xml:space="preserve"> the Embedding Energy Management (EEM) program and units of competency from the MSS11 Sustainability Training Package.</w:t>
      </w:r>
    </w:p>
    <w:p w:rsidR="000C7DE9" w:rsidRPr="00F5674E" w:rsidRDefault="000C7DE9" w:rsidP="00F5674E">
      <w:r w:rsidRPr="00F5674E">
        <w:t xml:space="preserve">The mapping </w:t>
      </w:r>
      <w:r w:rsidR="00B8405E" w:rsidRPr="00F5674E">
        <w:t>focuses on</w:t>
      </w:r>
      <w:r w:rsidRPr="00F5674E">
        <w:t xml:space="preserve"> the following questions: </w:t>
      </w:r>
    </w:p>
    <w:p w:rsidR="000C7DE9" w:rsidRDefault="000C7DE9" w:rsidP="00F5674E">
      <w:pPr>
        <w:numPr>
          <w:ilvl w:val="0"/>
          <w:numId w:val="8"/>
        </w:numPr>
      </w:pPr>
      <w:r>
        <w:t xml:space="preserve">Do the modules in the </w:t>
      </w:r>
      <w:r w:rsidR="00D92FA0">
        <w:t>EEM</w:t>
      </w:r>
      <w:r>
        <w:t xml:space="preserve"> program map to units of competency</w:t>
      </w:r>
      <w:r w:rsidR="006D7EF8">
        <w:t xml:space="preserve"> in the MSS11 Sustainability Training Package</w:t>
      </w:r>
      <w:r>
        <w:t xml:space="preserve">? </w:t>
      </w:r>
    </w:p>
    <w:p w:rsidR="000C7DE9" w:rsidRDefault="000C7DE9" w:rsidP="00F5674E">
      <w:pPr>
        <w:numPr>
          <w:ilvl w:val="0"/>
          <w:numId w:val="8"/>
        </w:numPr>
      </w:pPr>
      <w:r>
        <w:t>If a learner completed a module would that satisfy any of the requirements of a unit of competency?</w:t>
      </w:r>
    </w:p>
    <w:p w:rsidR="000C7DE9" w:rsidRDefault="000C7DE9" w:rsidP="00F5674E">
      <w:pPr>
        <w:numPr>
          <w:ilvl w:val="0"/>
          <w:numId w:val="8"/>
        </w:numPr>
      </w:pPr>
      <w:r>
        <w:t>Can the modules be used as learning resources for units of competency?</w:t>
      </w:r>
    </w:p>
    <w:p w:rsidR="00F5674E" w:rsidRDefault="006D7EF8" w:rsidP="00F5674E">
      <w:r>
        <w:t>The mapping</w:t>
      </w:r>
      <w:r w:rsidR="00DF524F">
        <w:t xml:space="preserve"> is intended as guidance</w:t>
      </w:r>
      <w:r>
        <w:t xml:space="preserve"> only. It can </w:t>
      </w:r>
      <w:r w:rsidR="00DF524F">
        <w:t xml:space="preserve">assist Registered Training Organisations (RTOs) to do their own detailed mapping which will take into account their </w:t>
      </w:r>
      <w:r w:rsidR="00336CA5">
        <w:t>learners’ needs</w:t>
      </w:r>
      <w:r>
        <w:t xml:space="preserve"> and</w:t>
      </w:r>
      <w:r w:rsidR="00DF524F">
        <w:t xml:space="preserve"> </w:t>
      </w:r>
      <w:r w:rsidR="00336CA5">
        <w:t xml:space="preserve">backgrounds and </w:t>
      </w:r>
      <w:r w:rsidR="00DF524F">
        <w:t>delivery</w:t>
      </w:r>
      <w:r>
        <w:t xml:space="preserve"> and assessment</w:t>
      </w:r>
      <w:r w:rsidR="00DF524F">
        <w:t xml:space="preserve"> </w:t>
      </w:r>
      <w:r>
        <w:t xml:space="preserve">methods. </w:t>
      </w:r>
      <w:r w:rsidR="00685312">
        <w:t xml:space="preserve">See </w:t>
      </w:r>
      <w:r w:rsidR="00D92FA0">
        <w:t>d</w:t>
      </w:r>
      <w:r w:rsidR="00685312">
        <w:t>eveloping a training and assessment strategy</w:t>
      </w:r>
      <w:r w:rsidR="00142FBE">
        <w:t xml:space="preserve"> (</w:t>
      </w:r>
      <w:hyperlink r:id="rId18" w:history="1">
        <w:r w:rsidR="00FF2E91" w:rsidRPr="00BC27C0">
          <w:rPr>
            <w:rStyle w:val="Hyperlink"/>
          </w:rPr>
          <w:t>http://sustainabilityskills.org/mss11/developing-customised-program/training-assessment-strategy/</w:t>
        </w:r>
      </w:hyperlink>
      <w:r w:rsidR="00142FBE">
        <w:rPr>
          <w:rStyle w:val="Hyperlink"/>
        </w:rPr>
        <w:t>)</w:t>
      </w:r>
    </w:p>
    <w:p w:rsidR="00F5674E" w:rsidRDefault="00F5674E" w:rsidP="00F5674E">
      <w:r>
        <w:t xml:space="preserve">The RTO may find other units of competency that have some alignment to the EEM modules in a particular context which reflects, for example: </w:t>
      </w:r>
    </w:p>
    <w:p w:rsidR="00F5674E" w:rsidRDefault="00F5674E" w:rsidP="00F5674E">
      <w:pPr>
        <w:numPr>
          <w:ilvl w:val="0"/>
          <w:numId w:val="8"/>
        </w:numPr>
      </w:pPr>
      <w:r>
        <w:t xml:space="preserve">The range of job roles and levels of responsibility in the </w:t>
      </w:r>
      <w:r w:rsidR="00D92FA0">
        <w:t>Site Leadership Team (SLT)</w:t>
      </w:r>
    </w:p>
    <w:p w:rsidR="00F5674E" w:rsidRDefault="00F5674E" w:rsidP="00F5674E">
      <w:pPr>
        <w:numPr>
          <w:ilvl w:val="0"/>
          <w:numId w:val="8"/>
        </w:numPr>
      </w:pPr>
      <w:r>
        <w:t>Packaging electives to meet site or sector requirements</w:t>
      </w:r>
    </w:p>
    <w:p w:rsidR="00F5674E" w:rsidRDefault="00F5674E" w:rsidP="00F5674E">
      <w:pPr>
        <w:numPr>
          <w:ilvl w:val="0"/>
          <w:numId w:val="8"/>
        </w:numPr>
      </w:pPr>
      <w:r>
        <w:t>Additional skills that are applied in progressing the energy plans and/or implementing improvements</w:t>
      </w:r>
    </w:p>
    <w:p w:rsidR="00F5674E" w:rsidRDefault="00F5674E" w:rsidP="00F5674E">
      <w:pPr>
        <w:numPr>
          <w:ilvl w:val="0"/>
          <w:numId w:val="8"/>
        </w:numPr>
      </w:pPr>
      <w:r>
        <w:t>How the energy plans fit with broader sustainability focus of the business e.g other environmental issues and social sustainability.</w:t>
      </w:r>
    </w:p>
    <w:p w:rsidR="00B8405E" w:rsidRDefault="006D7EF8" w:rsidP="00B90669">
      <w:pPr>
        <w:pStyle w:val="Heading1"/>
      </w:pPr>
      <w:bookmarkStart w:id="1" w:name="_Toc357683157"/>
      <w:r>
        <w:t>Overview of mapping</w:t>
      </w:r>
      <w:bookmarkEnd w:id="1"/>
    </w:p>
    <w:p w:rsidR="00B8405E" w:rsidRDefault="00B8405E" w:rsidP="00F5674E">
      <w:r>
        <w:t xml:space="preserve">There are clear synergies and some overlap between the EEM </w:t>
      </w:r>
      <w:r w:rsidR="00762564">
        <w:t xml:space="preserve">program </w:t>
      </w:r>
      <w:r>
        <w:t>and units of competency in MSS11</w:t>
      </w:r>
      <w:r w:rsidR="00E43AC1">
        <w:t xml:space="preserve"> Sustainability Training Package</w:t>
      </w:r>
      <w:r>
        <w:t>. This results in some alignment (mapping) of the program modules to several units of competency in MSS11</w:t>
      </w:r>
      <w:r w:rsidR="00E43AC1">
        <w:t xml:space="preserve"> Sustainability Training Package</w:t>
      </w:r>
      <w:r>
        <w:t xml:space="preserve">. </w:t>
      </w:r>
    </w:p>
    <w:p w:rsidR="00B8405E" w:rsidRDefault="00B8405E" w:rsidP="00F5674E">
      <w:r>
        <w:t>However</w:t>
      </w:r>
      <w:r w:rsidR="00E43AC1">
        <w:t>,</w:t>
      </w:r>
      <w:r>
        <w:t xml:space="preserve"> there are differences in the approach, intent and content so the alignment is partial.</w:t>
      </w:r>
    </w:p>
    <w:p w:rsidR="00B8405E" w:rsidRDefault="006D7EF8" w:rsidP="00F5674E">
      <w:r>
        <w:t xml:space="preserve">The </w:t>
      </w:r>
      <w:r w:rsidR="00B8405E">
        <w:t>EMM</w:t>
      </w:r>
      <w:r>
        <w:t xml:space="preserve"> program</w:t>
      </w:r>
      <w:r w:rsidR="00B8405E">
        <w:t xml:space="preserve"> is designed for</w:t>
      </w:r>
      <w:r w:rsidR="00762564">
        <w:t xml:space="preserve"> </w:t>
      </w:r>
      <w:r w:rsidR="00B8405E">
        <w:t>the management/leadership team in a business. It helps</w:t>
      </w:r>
      <w:r w:rsidR="00762564">
        <w:t xml:space="preserve"> them to develop a strategic response to the challenges of energy management and resource efficiency. </w:t>
      </w:r>
      <w:r w:rsidR="00DF524F">
        <w:t xml:space="preserve">The program covers team </w:t>
      </w:r>
      <w:r>
        <w:t xml:space="preserve">processes for </w:t>
      </w:r>
      <w:r w:rsidR="00DF524F">
        <w:t xml:space="preserve">planning </w:t>
      </w:r>
      <w:r>
        <w:t>how to embed</w:t>
      </w:r>
      <w:r w:rsidR="00DF524F">
        <w:t xml:space="preserve"> </w:t>
      </w:r>
      <w:r w:rsidR="00DF524F" w:rsidRPr="003A5697">
        <w:t>energy efficiency</w:t>
      </w:r>
      <w:r w:rsidR="00DF524F">
        <w:t xml:space="preserve"> </w:t>
      </w:r>
      <w:r>
        <w:t xml:space="preserve">into </w:t>
      </w:r>
      <w:r w:rsidR="00B8405E" w:rsidRPr="003A5697">
        <w:t>management systems</w:t>
      </w:r>
      <w:r w:rsidR="00DF524F">
        <w:t xml:space="preserve"> and business planning</w:t>
      </w:r>
      <w:r w:rsidR="00E43AC1">
        <w:t>,</w:t>
      </w:r>
      <w:r w:rsidR="00B8405E" w:rsidRPr="003A5697">
        <w:t xml:space="preserve"> </w:t>
      </w:r>
      <w:r w:rsidR="00DF524F">
        <w:t>and</w:t>
      </w:r>
      <w:r>
        <w:t xml:space="preserve"> for</w:t>
      </w:r>
      <w:r w:rsidR="00DF524F">
        <w:t xml:space="preserve"> </w:t>
      </w:r>
      <w:r w:rsidR="00B8405E" w:rsidRPr="003A5697">
        <w:t>identifying energy opportu</w:t>
      </w:r>
      <w:r w:rsidR="00B8405E">
        <w:t xml:space="preserve">nities. </w:t>
      </w:r>
    </w:p>
    <w:p w:rsidR="00762564" w:rsidRDefault="000C7DE9" w:rsidP="00F5674E">
      <w:r>
        <w:lastRenderedPageBreak/>
        <w:t>In MSS11 Sustainab</w:t>
      </w:r>
      <w:r w:rsidR="00E43AC1">
        <w:t>ility</w:t>
      </w:r>
      <w:r>
        <w:t xml:space="preserve"> Training Package, the </w:t>
      </w:r>
      <w:r w:rsidR="00B8405E">
        <w:t xml:space="preserve">most </w:t>
      </w:r>
      <w:r>
        <w:t xml:space="preserve">relevant qualification is the </w:t>
      </w:r>
      <w:r w:rsidR="00E43AC1">
        <w:t xml:space="preserve">MSS70111 </w:t>
      </w:r>
      <w:r w:rsidR="00762564">
        <w:t>Vocational Graduate Certificate in Sust</w:t>
      </w:r>
      <w:r w:rsidR="0060195A">
        <w:t>ainable Operations</w:t>
      </w:r>
      <w:r w:rsidR="00B8405E">
        <w:t>. The most</w:t>
      </w:r>
      <w:r>
        <w:t xml:space="preserve"> relevant Skills Set is </w:t>
      </w:r>
      <w:r w:rsidR="00B8405E">
        <w:t>MSS</w:t>
      </w:r>
      <w:r>
        <w:t>SS</w:t>
      </w:r>
      <w:r w:rsidR="00E43AC1">
        <w:t>0000</w:t>
      </w:r>
      <w:r>
        <w:t>6 Reduce sustainability risk.</w:t>
      </w:r>
      <w:r w:rsidR="00B8405E">
        <w:t xml:space="preserve"> </w:t>
      </w:r>
    </w:p>
    <w:p w:rsidR="00685312" w:rsidRDefault="00DF524F" w:rsidP="00F5674E">
      <w:r>
        <w:t>These comprise units of competency that target managers</w:t>
      </w:r>
      <w:r w:rsidRPr="00DF524F">
        <w:t xml:space="preserve"> </w:t>
      </w:r>
      <w:r>
        <w:t>with strategic responsibility for sustainability. This is broader than energy efficiency but for most businesses energy efficiency will be a significant sustainability issue.</w:t>
      </w:r>
      <w:r w:rsidR="006D7EF8">
        <w:t xml:space="preserve"> </w:t>
      </w:r>
    </w:p>
    <w:p w:rsidR="00DF524F" w:rsidRDefault="006D7EF8" w:rsidP="00F5674E">
      <w:r>
        <w:t xml:space="preserve">The units </w:t>
      </w:r>
      <w:r w:rsidR="00685312">
        <w:t xml:space="preserve">also </w:t>
      </w:r>
      <w:r>
        <w:t>require the application of specific skills and knowledge to identifying sustainability improvements</w:t>
      </w:r>
      <w:r w:rsidR="00685312">
        <w:t>. F</w:t>
      </w:r>
      <w:r>
        <w:t xml:space="preserve">or example, root cause analysis </w:t>
      </w:r>
      <w:r w:rsidR="00685312">
        <w:t xml:space="preserve">might be required. They may also require implementation of the improvements. </w:t>
      </w:r>
    </w:p>
    <w:p w:rsidR="00685312" w:rsidRDefault="00685312" w:rsidP="00B90669">
      <w:pPr>
        <w:pStyle w:val="Heading2"/>
      </w:pPr>
      <w:r>
        <w:t>Key points</w:t>
      </w:r>
    </w:p>
    <w:p w:rsidR="00142FBE" w:rsidRDefault="00142FBE" w:rsidP="00F5674E">
      <w:pPr>
        <w:numPr>
          <w:ilvl w:val="0"/>
          <w:numId w:val="6"/>
        </w:numPr>
      </w:pPr>
      <w:r>
        <w:t xml:space="preserve">The mapping was done based on the stated learning outcomes of the EEM program modules. </w:t>
      </w:r>
    </w:p>
    <w:p w:rsidR="00142FBE" w:rsidRDefault="00142FBE" w:rsidP="00F5674E">
      <w:pPr>
        <w:numPr>
          <w:ilvl w:val="0"/>
          <w:numId w:val="6"/>
        </w:numPr>
      </w:pPr>
      <w:r>
        <w:t xml:space="preserve">Additional activities will logically flow on from the program, for example, in implementing the improvements; these have not been included in the mapping. </w:t>
      </w:r>
    </w:p>
    <w:p w:rsidR="00142FBE" w:rsidRDefault="00142FBE" w:rsidP="00F5674E">
      <w:pPr>
        <w:numPr>
          <w:ilvl w:val="0"/>
          <w:numId w:val="6"/>
        </w:numPr>
      </w:pPr>
      <w:r>
        <w:t xml:space="preserve">The EEM program is aimed at senior managers to enable them to develop a strategic response to the challenges of energy management and resource efficiency. This places the program at ‘higher level’ in the </w:t>
      </w:r>
      <w:r w:rsidR="00E43AC1">
        <w:t>Australian Qualifications Framework (</w:t>
      </w:r>
      <w:r>
        <w:t>AQF</w:t>
      </w:r>
      <w:r w:rsidR="00E43AC1">
        <w:t>);</w:t>
      </w:r>
      <w:r>
        <w:t xml:space="preserve"> at AQF 5 or above.</w:t>
      </w:r>
    </w:p>
    <w:p w:rsidR="00685312" w:rsidRDefault="00685312" w:rsidP="00F5674E">
      <w:pPr>
        <w:numPr>
          <w:ilvl w:val="0"/>
          <w:numId w:val="6"/>
        </w:numPr>
      </w:pPr>
      <w:r>
        <w:t xml:space="preserve">In all cases the mapping </w:t>
      </w:r>
      <w:r w:rsidR="00142FBE">
        <w:t xml:space="preserve">shows </w:t>
      </w:r>
      <w:r>
        <w:t>partial</w:t>
      </w:r>
      <w:r w:rsidR="00142FBE">
        <w:t xml:space="preserve"> alignment</w:t>
      </w:r>
      <w:r w:rsidR="00E43AC1">
        <w:t>,</w:t>
      </w:r>
      <w:r>
        <w:t xml:space="preserve"> i.e. completing </w:t>
      </w:r>
      <w:r w:rsidR="00142FBE">
        <w:t>a</w:t>
      </w:r>
      <w:r>
        <w:t xml:space="preserve"> module will not meet the all of the requirements for a unit of competency.  </w:t>
      </w:r>
    </w:p>
    <w:p w:rsidR="00685312" w:rsidRDefault="00685312" w:rsidP="00F5674E">
      <w:pPr>
        <w:numPr>
          <w:ilvl w:val="0"/>
          <w:numId w:val="6"/>
        </w:numPr>
      </w:pPr>
      <w:r>
        <w:t xml:space="preserve">The EEM modules and tools can be used as resources to support the delivery and assessment of some MSS11 </w:t>
      </w:r>
      <w:r w:rsidR="00E43AC1">
        <w:t xml:space="preserve">Sustainability Training Package </w:t>
      </w:r>
      <w:r>
        <w:t xml:space="preserve">units of competency. </w:t>
      </w:r>
    </w:p>
    <w:p w:rsidR="00685312" w:rsidRDefault="00685312" w:rsidP="00F5674E">
      <w:pPr>
        <w:numPr>
          <w:ilvl w:val="0"/>
          <w:numId w:val="6"/>
        </w:numPr>
      </w:pPr>
      <w:r>
        <w:t xml:space="preserve">Completing the module should provide evidence that can be used </w:t>
      </w:r>
      <w:r w:rsidRPr="00685312">
        <w:rPr>
          <w:b/>
        </w:rPr>
        <w:t>along with other evidence</w:t>
      </w:r>
      <w:r>
        <w:t xml:space="preserve"> to meet the rules of evidence for assessment for the relevant unit of competency.</w:t>
      </w:r>
      <w:r w:rsidRPr="00D35745">
        <w:t xml:space="preserve"> </w:t>
      </w:r>
    </w:p>
    <w:p w:rsidR="00F5674E" w:rsidRDefault="00F5674E">
      <w:pPr>
        <w:spacing w:after="0" w:line="240" w:lineRule="auto"/>
        <w:rPr>
          <w:rFonts w:asciiTheme="minorHAnsi" w:eastAsiaTheme="majorEastAsia" w:hAnsiTheme="minorHAnsi" w:cstheme="majorBidi"/>
          <w:b/>
          <w:color w:val="5D0F68"/>
          <w:sz w:val="28"/>
        </w:rPr>
      </w:pPr>
      <w:r>
        <w:br w:type="page"/>
      </w:r>
      <w:bookmarkStart w:id="2" w:name="_GoBack"/>
      <w:bookmarkEnd w:id="2"/>
    </w:p>
    <w:p w:rsidR="009F2D1E" w:rsidRDefault="00336CA5" w:rsidP="00B90669">
      <w:pPr>
        <w:pStyle w:val="Heading1"/>
      </w:pPr>
      <w:bookmarkStart w:id="3" w:name="_Toc357683158"/>
      <w:r>
        <w:lastRenderedPageBreak/>
        <w:t>Summary of guideline m</w:t>
      </w:r>
      <w:r w:rsidR="009F2D1E" w:rsidRPr="0066751A">
        <w:t>apping</w:t>
      </w:r>
      <w:bookmarkEnd w:id="3"/>
      <w:r w:rsidR="009F2D1E" w:rsidRPr="0066751A">
        <w:t xml:space="preserve"> </w:t>
      </w:r>
    </w:p>
    <w:p w:rsidR="009F2D1E" w:rsidRDefault="009F2D1E" w:rsidP="00F5674E">
      <w:r>
        <w:t>The following table is a mapping of modules to units of competency.</w:t>
      </w:r>
    </w:p>
    <w:tbl>
      <w:tblPr>
        <w:tblStyle w:val="TableGrid"/>
        <w:tblW w:w="8987" w:type="dxa"/>
        <w:tblLayout w:type="fixed"/>
        <w:tblLook w:val="04A0"/>
      </w:tblPr>
      <w:tblGrid>
        <w:gridCol w:w="1739"/>
        <w:gridCol w:w="1812"/>
        <w:gridCol w:w="1812"/>
        <w:gridCol w:w="1812"/>
        <w:gridCol w:w="1812"/>
      </w:tblGrid>
      <w:tr w:rsidR="00F5674E" w:rsidRPr="00F5674E" w:rsidTr="00F5674E">
        <w:trPr>
          <w:trHeight w:val="2191"/>
        </w:trPr>
        <w:tc>
          <w:tcPr>
            <w:tcW w:w="1739" w:type="dxa"/>
          </w:tcPr>
          <w:p w:rsidR="00F5674E" w:rsidRPr="00F5674E" w:rsidRDefault="00F5674E" w:rsidP="00F5674E">
            <w:pPr>
              <w:rPr>
                <w:b/>
              </w:rPr>
            </w:pPr>
          </w:p>
        </w:tc>
        <w:tc>
          <w:tcPr>
            <w:tcW w:w="1812" w:type="dxa"/>
          </w:tcPr>
          <w:p w:rsidR="00F5674E" w:rsidRPr="00F5674E" w:rsidRDefault="00F5674E" w:rsidP="00F5674E">
            <w:pPr>
              <w:rPr>
                <w:b/>
              </w:rPr>
            </w:pPr>
            <w:r w:rsidRPr="00F5674E">
              <w:rPr>
                <w:b/>
              </w:rPr>
              <w:t>MSS017001A</w:t>
            </w:r>
            <w:r w:rsidRPr="00F5674E">
              <w:rPr>
                <w:b/>
                <w:lang w:val="en-NZ"/>
              </w:rPr>
              <w:t xml:space="preserve"> </w:t>
            </w:r>
            <w:r w:rsidRPr="00F5674E">
              <w:rPr>
                <w:b/>
              </w:rPr>
              <w:t xml:space="preserve">Analyse and determine organisational risk areas in sustainability </w:t>
            </w:r>
          </w:p>
        </w:tc>
        <w:tc>
          <w:tcPr>
            <w:tcW w:w="1812" w:type="dxa"/>
          </w:tcPr>
          <w:p w:rsidR="00F5674E" w:rsidRPr="00F5674E" w:rsidRDefault="00F5674E" w:rsidP="00F5674E">
            <w:pPr>
              <w:rPr>
                <w:b/>
              </w:rPr>
            </w:pPr>
            <w:r w:rsidRPr="00F5674E">
              <w:rPr>
                <w:b/>
              </w:rPr>
              <w:t>MSS017004A</w:t>
            </w:r>
            <w:r w:rsidRPr="00F5674E">
              <w:rPr>
                <w:b/>
                <w:lang w:val="en-NZ"/>
              </w:rPr>
              <w:t xml:space="preserve"> </w:t>
            </w:r>
            <w:r w:rsidRPr="00F5674E">
              <w:rPr>
                <w:b/>
              </w:rPr>
              <w:t xml:space="preserve">Lead sustainable strategy deployment </w:t>
            </w:r>
          </w:p>
          <w:p w:rsidR="00F5674E" w:rsidRPr="00F5674E" w:rsidRDefault="00F5674E" w:rsidP="00F5674E">
            <w:pPr>
              <w:rPr>
                <w:b/>
              </w:rPr>
            </w:pPr>
          </w:p>
        </w:tc>
        <w:tc>
          <w:tcPr>
            <w:tcW w:w="1812" w:type="dxa"/>
          </w:tcPr>
          <w:p w:rsidR="00F5674E" w:rsidRPr="00F5674E" w:rsidRDefault="00F5674E" w:rsidP="00F5674E">
            <w:pPr>
              <w:rPr>
                <w:b/>
              </w:rPr>
            </w:pPr>
            <w:r w:rsidRPr="00F5674E">
              <w:rPr>
                <w:b/>
              </w:rPr>
              <w:t>MSS017003A Identify and respond to external sustainability factors for an organisation</w:t>
            </w:r>
          </w:p>
        </w:tc>
        <w:tc>
          <w:tcPr>
            <w:tcW w:w="1812" w:type="dxa"/>
          </w:tcPr>
          <w:p w:rsidR="00F5674E" w:rsidRPr="00F5674E" w:rsidRDefault="00F5674E" w:rsidP="00F5674E">
            <w:pPr>
              <w:rPr>
                <w:b/>
              </w:rPr>
            </w:pPr>
            <w:r w:rsidRPr="00F5674E">
              <w:rPr>
                <w:b/>
              </w:rPr>
              <w:t xml:space="preserve">MSAENV672B Develop workplace policy and procedures for sustainability </w:t>
            </w:r>
          </w:p>
        </w:tc>
      </w:tr>
      <w:tr w:rsidR="00F5674E" w:rsidRPr="00235AF3" w:rsidTr="00F5674E">
        <w:tc>
          <w:tcPr>
            <w:tcW w:w="1739" w:type="dxa"/>
          </w:tcPr>
          <w:p w:rsidR="00F5674E" w:rsidRPr="00F5674E" w:rsidRDefault="00F5674E" w:rsidP="00F5674E">
            <w:pPr>
              <w:rPr>
                <w:b/>
              </w:rPr>
            </w:pPr>
            <w:r>
              <w:rPr>
                <w:b/>
              </w:rPr>
              <w:t xml:space="preserve">Module 1: </w:t>
            </w:r>
            <w:r w:rsidRPr="00F5674E">
              <w:rPr>
                <w:b/>
              </w:rPr>
              <w:t>Energy and business planning</w:t>
            </w:r>
          </w:p>
        </w:tc>
        <w:tc>
          <w:tcPr>
            <w:tcW w:w="1812" w:type="dxa"/>
          </w:tcPr>
          <w:p w:rsidR="00F5674E" w:rsidRPr="00235AF3" w:rsidRDefault="00F5674E" w:rsidP="00F5674E">
            <w:r w:rsidRPr="00235AF3">
              <w:t>partial</w:t>
            </w:r>
          </w:p>
        </w:tc>
        <w:tc>
          <w:tcPr>
            <w:tcW w:w="1812" w:type="dxa"/>
          </w:tcPr>
          <w:p w:rsidR="00F5674E" w:rsidRPr="00235AF3" w:rsidRDefault="00F5674E" w:rsidP="00F5674E">
            <w:r w:rsidRPr="00235AF3">
              <w:t>partial</w:t>
            </w:r>
          </w:p>
        </w:tc>
        <w:tc>
          <w:tcPr>
            <w:tcW w:w="1812" w:type="dxa"/>
          </w:tcPr>
          <w:p w:rsidR="00F5674E" w:rsidRPr="00235AF3" w:rsidRDefault="00F5674E" w:rsidP="00F5674E">
            <w:r w:rsidRPr="00235AF3">
              <w:t>partial</w:t>
            </w:r>
          </w:p>
        </w:tc>
        <w:tc>
          <w:tcPr>
            <w:tcW w:w="1812" w:type="dxa"/>
          </w:tcPr>
          <w:p w:rsidR="00F5674E" w:rsidRPr="00235AF3" w:rsidRDefault="00F5674E" w:rsidP="00F5674E">
            <w:r w:rsidRPr="00235AF3">
              <w:t>partial</w:t>
            </w:r>
          </w:p>
        </w:tc>
      </w:tr>
      <w:tr w:rsidR="00F5674E" w:rsidRPr="00235AF3" w:rsidTr="00F5674E">
        <w:tc>
          <w:tcPr>
            <w:tcW w:w="1739" w:type="dxa"/>
          </w:tcPr>
          <w:p w:rsidR="00F5674E" w:rsidRPr="00F5674E" w:rsidRDefault="00F5674E" w:rsidP="00F5674E">
            <w:pPr>
              <w:rPr>
                <w:b/>
              </w:rPr>
            </w:pPr>
            <w:r w:rsidRPr="00F5674E">
              <w:rPr>
                <w:b/>
              </w:rPr>
              <w:t>Module 2</w:t>
            </w:r>
            <w:r>
              <w:rPr>
                <w:b/>
              </w:rPr>
              <w:t xml:space="preserve">: </w:t>
            </w:r>
            <w:r w:rsidRPr="00F5674E">
              <w:rPr>
                <w:b/>
              </w:rPr>
              <w:t>Carbon inventory and supply chain impacts</w:t>
            </w:r>
          </w:p>
        </w:tc>
        <w:tc>
          <w:tcPr>
            <w:tcW w:w="1812" w:type="dxa"/>
          </w:tcPr>
          <w:p w:rsidR="00F5674E" w:rsidRPr="00235AF3" w:rsidRDefault="00F5674E" w:rsidP="00F5674E">
            <w:r w:rsidRPr="00235AF3">
              <w:t>partial</w:t>
            </w:r>
          </w:p>
        </w:tc>
        <w:tc>
          <w:tcPr>
            <w:tcW w:w="1812" w:type="dxa"/>
          </w:tcPr>
          <w:p w:rsidR="00F5674E" w:rsidRPr="00235AF3" w:rsidRDefault="00F5674E" w:rsidP="00F5674E">
            <w:r w:rsidRPr="00235AF3">
              <w:t>partial</w:t>
            </w:r>
          </w:p>
        </w:tc>
        <w:tc>
          <w:tcPr>
            <w:tcW w:w="1812" w:type="dxa"/>
          </w:tcPr>
          <w:p w:rsidR="00F5674E" w:rsidRPr="00235AF3" w:rsidRDefault="00F5674E" w:rsidP="00F5674E">
            <w:r w:rsidRPr="00235AF3">
              <w:t>does not map</w:t>
            </w:r>
          </w:p>
        </w:tc>
        <w:tc>
          <w:tcPr>
            <w:tcW w:w="1812" w:type="dxa"/>
          </w:tcPr>
          <w:p w:rsidR="00F5674E" w:rsidRPr="00235AF3" w:rsidRDefault="00F5674E" w:rsidP="00F5674E">
            <w:r w:rsidRPr="00235AF3">
              <w:t>partial</w:t>
            </w:r>
          </w:p>
        </w:tc>
      </w:tr>
      <w:tr w:rsidR="00F5674E" w:rsidRPr="00235AF3" w:rsidTr="00F5674E">
        <w:tc>
          <w:tcPr>
            <w:tcW w:w="1739" w:type="dxa"/>
          </w:tcPr>
          <w:p w:rsidR="00F5674E" w:rsidRPr="00F5674E" w:rsidRDefault="00F5674E" w:rsidP="00F5674E">
            <w:pPr>
              <w:rPr>
                <w:b/>
              </w:rPr>
            </w:pPr>
            <w:r w:rsidRPr="00F5674E">
              <w:rPr>
                <w:b/>
              </w:rPr>
              <w:t>Module 3</w:t>
            </w:r>
            <w:r>
              <w:rPr>
                <w:b/>
              </w:rPr>
              <w:t xml:space="preserve">: </w:t>
            </w:r>
            <w:r w:rsidRPr="00F5674E">
              <w:rPr>
                <w:b/>
              </w:rPr>
              <w:t>Energy procurement</w:t>
            </w:r>
          </w:p>
        </w:tc>
        <w:tc>
          <w:tcPr>
            <w:tcW w:w="1812" w:type="dxa"/>
          </w:tcPr>
          <w:p w:rsidR="00F5674E" w:rsidRPr="00235AF3" w:rsidRDefault="00F5674E" w:rsidP="00F5674E">
            <w:r w:rsidRPr="00235AF3">
              <w:t>does not map</w:t>
            </w:r>
          </w:p>
        </w:tc>
        <w:tc>
          <w:tcPr>
            <w:tcW w:w="1812" w:type="dxa"/>
          </w:tcPr>
          <w:p w:rsidR="00F5674E" w:rsidRPr="00235AF3" w:rsidRDefault="00F5674E" w:rsidP="00F5674E">
            <w:r w:rsidRPr="00235AF3">
              <w:t>does not map</w:t>
            </w:r>
          </w:p>
        </w:tc>
        <w:tc>
          <w:tcPr>
            <w:tcW w:w="1812" w:type="dxa"/>
          </w:tcPr>
          <w:p w:rsidR="00F5674E" w:rsidRPr="00235AF3" w:rsidRDefault="00F5674E" w:rsidP="00F5674E">
            <w:r w:rsidRPr="00235AF3">
              <w:t>does not map</w:t>
            </w:r>
          </w:p>
        </w:tc>
        <w:tc>
          <w:tcPr>
            <w:tcW w:w="1812" w:type="dxa"/>
          </w:tcPr>
          <w:p w:rsidR="00F5674E" w:rsidRPr="00235AF3" w:rsidRDefault="00F5674E" w:rsidP="00F5674E">
            <w:r w:rsidRPr="00235AF3">
              <w:t>does not map</w:t>
            </w:r>
          </w:p>
        </w:tc>
      </w:tr>
      <w:tr w:rsidR="00F5674E" w:rsidRPr="00235AF3" w:rsidTr="00F5674E">
        <w:tc>
          <w:tcPr>
            <w:tcW w:w="1739" w:type="dxa"/>
          </w:tcPr>
          <w:p w:rsidR="00F5674E" w:rsidRPr="00F5674E" w:rsidRDefault="00F5674E" w:rsidP="00F5674E">
            <w:pPr>
              <w:rPr>
                <w:b/>
              </w:rPr>
            </w:pPr>
            <w:r w:rsidRPr="00F5674E">
              <w:rPr>
                <w:b/>
              </w:rPr>
              <w:t>Module 4</w:t>
            </w:r>
            <w:r>
              <w:rPr>
                <w:b/>
              </w:rPr>
              <w:t xml:space="preserve">: </w:t>
            </w:r>
            <w:r w:rsidRPr="00F5674E">
              <w:rPr>
                <w:b/>
              </w:rPr>
              <w:t>Energy efficiency opportunities</w:t>
            </w:r>
          </w:p>
        </w:tc>
        <w:tc>
          <w:tcPr>
            <w:tcW w:w="1812" w:type="dxa"/>
          </w:tcPr>
          <w:p w:rsidR="00F5674E" w:rsidRPr="00235AF3" w:rsidRDefault="00F5674E" w:rsidP="00F5674E">
            <w:r w:rsidRPr="00235AF3">
              <w:t>partial</w:t>
            </w:r>
          </w:p>
        </w:tc>
        <w:tc>
          <w:tcPr>
            <w:tcW w:w="1812" w:type="dxa"/>
          </w:tcPr>
          <w:p w:rsidR="00F5674E" w:rsidRPr="00235AF3" w:rsidRDefault="00F5674E" w:rsidP="00F5674E">
            <w:r w:rsidRPr="00235AF3">
              <w:t>partial</w:t>
            </w:r>
          </w:p>
        </w:tc>
        <w:tc>
          <w:tcPr>
            <w:tcW w:w="1812" w:type="dxa"/>
          </w:tcPr>
          <w:p w:rsidR="00F5674E" w:rsidRPr="00235AF3" w:rsidRDefault="00F5674E" w:rsidP="00F5674E">
            <w:r w:rsidRPr="00235AF3">
              <w:t>partial</w:t>
            </w:r>
          </w:p>
        </w:tc>
        <w:tc>
          <w:tcPr>
            <w:tcW w:w="1812" w:type="dxa"/>
          </w:tcPr>
          <w:p w:rsidR="00F5674E" w:rsidRPr="00235AF3" w:rsidRDefault="00F5674E" w:rsidP="00F5674E">
            <w:r w:rsidRPr="00235AF3">
              <w:t>partial</w:t>
            </w:r>
          </w:p>
        </w:tc>
      </w:tr>
      <w:tr w:rsidR="00F5674E" w:rsidRPr="00235AF3" w:rsidTr="00F5674E">
        <w:tc>
          <w:tcPr>
            <w:tcW w:w="1739" w:type="dxa"/>
          </w:tcPr>
          <w:p w:rsidR="00F5674E" w:rsidRPr="00F5674E" w:rsidRDefault="00F5674E" w:rsidP="00F5674E">
            <w:pPr>
              <w:rPr>
                <w:b/>
              </w:rPr>
            </w:pPr>
            <w:r w:rsidRPr="00F5674E">
              <w:rPr>
                <w:b/>
              </w:rPr>
              <w:t>Module 5</w:t>
            </w:r>
            <w:r>
              <w:rPr>
                <w:b/>
              </w:rPr>
              <w:t xml:space="preserve">: </w:t>
            </w:r>
            <w:r w:rsidRPr="00F5674E">
              <w:rPr>
                <w:b/>
              </w:rPr>
              <w:t>Energy management systems</w:t>
            </w:r>
          </w:p>
        </w:tc>
        <w:tc>
          <w:tcPr>
            <w:tcW w:w="1812" w:type="dxa"/>
          </w:tcPr>
          <w:p w:rsidR="00F5674E" w:rsidRPr="00235AF3" w:rsidRDefault="00F5674E" w:rsidP="00F5674E">
            <w:r w:rsidRPr="00235AF3">
              <w:t>does not map</w:t>
            </w:r>
          </w:p>
        </w:tc>
        <w:tc>
          <w:tcPr>
            <w:tcW w:w="1812" w:type="dxa"/>
          </w:tcPr>
          <w:p w:rsidR="00F5674E" w:rsidRPr="00235AF3" w:rsidRDefault="00F5674E" w:rsidP="00F5674E">
            <w:r w:rsidRPr="00235AF3">
              <w:t>partial</w:t>
            </w:r>
          </w:p>
        </w:tc>
        <w:tc>
          <w:tcPr>
            <w:tcW w:w="1812" w:type="dxa"/>
          </w:tcPr>
          <w:p w:rsidR="00F5674E" w:rsidRPr="00235AF3" w:rsidRDefault="00F5674E" w:rsidP="00F5674E">
            <w:r w:rsidRPr="00235AF3">
              <w:t>partial</w:t>
            </w:r>
          </w:p>
        </w:tc>
        <w:tc>
          <w:tcPr>
            <w:tcW w:w="1812" w:type="dxa"/>
          </w:tcPr>
          <w:p w:rsidR="00F5674E" w:rsidRPr="00235AF3" w:rsidRDefault="00F5674E" w:rsidP="00F5674E">
            <w:r w:rsidRPr="00235AF3">
              <w:t>partial</w:t>
            </w:r>
          </w:p>
        </w:tc>
      </w:tr>
    </w:tbl>
    <w:p w:rsidR="009F2D1E" w:rsidRDefault="009F2D1E" w:rsidP="00F5674E"/>
    <w:p w:rsidR="005C7ECE" w:rsidRDefault="005C7ECE" w:rsidP="00F5674E">
      <w:pPr>
        <w:sectPr w:rsidR="005C7ECE" w:rsidSect="000918EE">
          <w:headerReference w:type="default" r:id="rId19"/>
          <w:footerReference w:type="default" r:id="rId20"/>
          <w:headerReference w:type="first" r:id="rId21"/>
          <w:footerReference w:type="first" r:id="rId22"/>
          <w:pgSz w:w="11900" w:h="16840"/>
          <w:pgMar w:top="1440" w:right="1800" w:bottom="1440" w:left="1800" w:header="708" w:footer="708" w:gutter="0"/>
          <w:pgNumType w:start="1"/>
          <w:cols w:space="708"/>
          <w:titlePg/>
          <w:docGrid w:linePitch="360"/>
        </w:sectPr>
      </w:pPr>
    </w:p>
    <w:p w:rsidR="00700D87" w:rsidRDefault="00700D87" w:rsidP="00B90669">
      <w:pPr>
        <w:pStyle w:val="Heading1"/>
      </w:pPr>
      <w:bookmarkStart w:id="4" w:name="_Toc357683159"/>
      <w:r>
        <w:lastRenderedPageBreak/>
        <w:t>Mapping tables</w:t>
      </w:r>
      <w:bookmarkEnd w:id="4"/>
    </w:p>
    <w:p w:rsidR="009F2D1E" w:rsidRDefault="009F2D1E" w:rsidP="00F5674E">
      <w:r>
        <w:t xml:space="preserve">The following tables </w:t>
      </w:r>
      <w:r w:rsidR="00FF2E91">
        <w:t>show where activities in the</w:t>
      </w:r>
      <w:r>
        <w:t xml:space="preserve"> </w:t>
      </w:r>
      <w:r w:rsidR="00336CA5">
        <w:t>EEM module</w:t>
      </w:r>
      <w:r w:rsidR="00FF2E91">
        <w:t>s</w:t>
      </w:r>
      <w:r w:rsidR="00336CA5">
        <w:t xml:space="preserve"> </w:t>
      </w:r>
      <w:r w:rsidR="00FF2E91">
        <w:t xml:space="preserve">(as per the module </w:t>
      </w:r>
      <w:r>
        <w:t>learning outcomes</w:t>
      </w:r>
      <w:r w:rsidR="00FF2E91">
        <w:t>)</w:t>
      </w:r>
      <w:r>
        <w:t xml:space="preserve"> </w:t>
      </w:r>
      <w:r w:rsidR="00FF2E91">
        <w:t>might generate evidence that is relevant to the unit of competency (</w:t>
      </w:r>
      <w:r w:rsidR="00B558CC">
        <w:t xml:space="preserve">Element </w:t>
      </w:r>
      <w:r>
        <w:t>level</w:t>
      </w:r>
      <w:r w:rsidR="00FF2E91">
        <w:t>).</w:t>
      </w:r>
    </w:p>
    <w:p w:rsidR="009F2D1E" w:rsidRPr="00F5674E" w:rsidRDefault="00F22151" w:rsidP="00F5674E">
      <w:pPr>
        <w:rPr>
          <w:b/>
        </w:rPr>
      </w:pPr>
      <w:r w:rsidRPr="00F5674E">
        <w:rPr>
          <w:b/>
        </w:rPr>
        <w:t xml:space="preserve">Mapping of </w:t>
      </w:r>
      <w:r w:rsidR="009F2D1E" w:rsidRPr="00F5674E">
        <w:rPr>
          <w:b/>
        </w:rPr>
        <w:t>Module 1 Energy and business planning</w:t>
      </w:r>
      <w:r w:rsidRPr="00F5674E">
        <w:rPr>
          <w:b/>
        </w:rPr>
        <w:t xml:space="preserve"> to MSS11 </w:t>
      </w:r>
      <w:r w:rsidR="00E43AC1">
        <w:rPr>
          <w:b/>
        </w:rPr>
        <w:t xml:space="preserve">Sustainability Training Package </w:t>
      </w:r>
      <w:r w:rsidRPr="00F5674E">
        <w:rPr>
          <w:b/>
        </w:rPr>
        <w:t>units of competency</w:t>
      </w:r>
    </w:p>
    <w:p w:rsidR="009F2D1E" w:rsidRPr="009F2D1E" w:rsidRDefault="00FF2E91" w:rsidP="00F5674E">
      <w:pPr>
        <w:rPr>
          <w:b/>
        </w:rPr>
      </w:pPr>
      <w:r>
        <w:t>‘</w:t>
      </w:r>
      <w:r w:rsidR="009F2D1E" w:rsidRPr="009F2D1E">
        <w:t>How to develop or maintain an energy management plan that reflects your sites strategic response to global trends in the industry.</w:t>
      </w:r>
      <w:r>
        <w:t>’</w:t>
      </w:r>
    </w:p>
    <w:tbl>
      <w:tblPr>
        <w:tblStyle w:val="TableGrid"/>
        <w:tblW w:w="0" w:type="auto"/>
        <w:tblLook w:val="04A0"/>
      </w:tblPr>
      <w:tblGrid>
        <w:gridCol w:w="7905"/>
        <w:gridCol w:w="3118"/>
        <w:gridCol w:w="3151"/>
      </w:tblGrid>
      <w:tr w:rsidR="00757711" w:rsidRPr="00F5674E" w:rsidTr="000918EE">
        <w:trPr>
          <w:tblHeader/>
        </w:trPr>
        <w:tc>
          <w:tcPr>
            <w:tcW w:w="7905" w:type="dxa"/>
          </w:tcPr>
          <w:p w:rsidR="009F2D1E" w:rsidRPr="00F5674E" w:rsidRDefault="009F2D1E" w:rsidP="00E43AC1">
            <w:pPr>
              <w:rPr>
                <w:b/>
              </w:rPr>
            </w:pPr>
            <w:r w:rsidRPr="00F5674E">
              <w:rPr>
                <w:b/>
              </w:rPr>
              <w:t xml:space="preserve">Learning </w:t>
            </w:r>
            <w:r w:rsidR="00E43AC1">
              <w:rPr>
                <w:b/>
              </w:rPr>
              <w:t>o</w:t>
            </w:r>
            <w:r w:rsidRPr="00F5674E">
              <w:rPr>
                <w:b/>
              </w:rPr>
              <w:t>utcome</w:t>
            </w:r>
          </w:p>
        </w:tc>
        <w:tc>
          <w:tcPr>
            <w:tcW w:w="3118" w:type="dxa"/>
          </w:tcPr>
          <w:p w:rsidR="009F2D1E" w:rsidRPr="00F5674E" w:rsidRDefault="009F2D1E" w:rsidP="00F5674E">
            <w:pPr>
              <w:rPr>
                <w:b/>
              </w:rPr>
            </w:pPr>
            <w:r w:rsidRPr="00F5674E">
              <w:rPr>
                <w:b/>
              </w:rPr>
              <w:t>Unit of competency</w:t>
            </w:r>
          </w:p>
        </w:tc>
        <w:tc>
          <w:tcPr>
            <w:tcW w:w="3151" w:type="dxa"/>
          </w:tcPr>
          <w:p w:rsidR="009F2D1E" w:rsidRPr="00F5674E" w:rsidRDefault="00521483" w:rsidP="00F5674E">
            <w:pPr>
              <w:rPr>
                <w:b/>
              </w:rPr>
            </w:pPr>
            <w:r w:rsidRPr="00F5674E">
              <w:rPr>
                <w:b/>
              </w:rPr>
              <w:t>Element</w:t>
            </w:r>
          </w:p>
        </w:tc>
      </w:tr>
      <w:tr w:rsidR="00757711" w:rsidRPr="00235AF3" w:rsidTr="000918EE">
        <w:trPr>
          <w:trHeight w:val="684"/>
        </w:trPr>
        <w:tc>
          <w:tcPr>
            <w:tcW w:w="7905" w:type="dxa"/>
            <w:vMerge w:val="restart"/>
          </w:tcPr>
          <w:p w:rsidR="00DC2643" w:rsidRPr="00235AF3" w:rsidRDefault="00DC2643" w:rsidP="00F5674E">
            <w:r w:rsidRPr="00235AF3">
              <w:t>Present the relationship be</w:t>
            </w:r>
            <w:r w:rsidR="00902308" w:rsidRPr="00235AF3">
              <w:t xml:space="preserve">tween global trends in energy </w:t>
            </w:r>
            <w:r w:rsidRPr="00235AF3">
              <w:t>and carbon reporting, including the regulatory environment; current business plans; and the links to their high</w:t>
            </w:r>
            <w:r w:rsidR="00E43AC1">
              <w:t>-</w:t>
            </w:r>
            <w:r w:rsidRPr="00235AF3">
              <w:t>level resource use baseline so that initial ideas on the strategic intent for resource management can be captured</w:t>
            </w:r>
            <w:r w:rsidR="00FF7A55" w:rsidRPr="00235AF3">
              <w:t>.</w:t>
            </w:r>
          </w:p>
          <w:p w:rsidR="00DC2643" w:rsidRPr="00235AF3" w:rsidRDefault="00DC2643" w:rsidP="00F5674E"/>
        </w:tc>
        <w:tc>
          <w:tcPr>
            <w:tcW w:w="3118" w:type="dxa"/>
          </w:tcPr>
          <w:p w:rsidR="00DC2643" w:rsidRPr="00235AF3" w:rsidRDefault="00DC2643" w:rsidP="00F5674E">
            <w:pPr>
              <w:rPr>
                <w:b/>
              </w:rPr>
            </w:pPr>
            <w:r w:rsidRPr="00235AF3">
              <w:t xml:space="preserve">MSAENV672B </w:t>
            </w:r>
          </w:p>
        </w:tc>
        <w:tc>
          <w:tcPr>
            <w:tcW w:w="3151" w:type="dxa"/>
          </w:tcPr>
          <w:p w:rsidR="00757711" w:rsidRPr="00235AF3" w:rsidRDefault="00757711" w:rsidP="00F5674E">
            <w:r w:rsidRPr="00235AF3">
              <w:t xml:space="preserve">1. Develop workplace sustainability policy </w:t>
            </w:r>
            <w:r w:rsidR="00521483" w:rsidRPr="00235AF3">
              <w:t>(</w:t>
            </w:r>
            <w:r w:rsidRPr="00235AF3">
              <w:t>1.1 Define</w:t>
            </w:r>
            <w:r w:rsidR="00521483" w:rsidRPr="00235AF3">
              <w:t xml:space="preserve"> scope of sustainability policy)</w:t>
            </w:r>
          </w:p>
        </w:tc>
      </w:tr>
      <w:tr w:rsidR="00757711" w:rsidRPr="00235AF3" w:rsidTr="000918EE">
        <w:trPr>
          <w:trHeight w:val="683"/>
        </w:trPr>
        <w:tc>
          <w:tcPr>
            <w:tcW w:w="7905" w:type="dxa"/>
            <w:vMerge/>
          </w:tcPr>
          <w:p w:rsidR="00DC2643" w:rsidRPr="00235AF3" w:rsidRDefault="00DC2643" w:rsidP="00F5674E"/>
        </w:tc>
        <w:tc>
          <w:tcPr>
            <w:tcW w:w="3118" w:type="dxa"/>
          </w:tcPr>
          <w:p w:rsidR="00DC2643" w:rsidRPr="00235AF3" w:rsidRDefault="00DC2643" w:rsidP="00F5674E">
            <w:r w:rsidRPr="00235AF3">
              <w:t xml:space="preserve">MSS017001A </w:t>
            </w:r>
          </w:p>
          <w:p w:rsidR="00DC2643" w:rsidRPr="00235AF3" w:rsidRDefault="00DC2643" w:rsidP="00F5674E"/>
        </w:tc>
        <w:tc>
          <w:tcPr>
            <w:tcW w:w="3151" w:type="dxa"/>
          </w:tcPr>
          <w:p w:rsidR="00DC2643" w:rsidRPr="00235AF3" w:rsidRDefault="00BE43D1" w:rsidP="00F5674E">
            <w:r w:rsidRPr="00235AF3">
              <w:t>1. Analyse interactions with organisation’s environment</w:t>
            </w:r>
          </w:p>
        </w:tc>
      </w:tr>
      <w:tr w:rsidR="00757711" w:rsidRPr="00235AF3" w:rsidTr="000918EE">
        <w:trPr>
          <w:trHeight w:val="683"/>
        </w:trPr>
        <w:tc>
          <w:tcPr>
            <w:tcW w:w="7905" w:type="dxa"/>
            <w:vMerge/>
          </w:tcPr>
          <w:p w:rsidR="00DC2643" w:rsidRPr="00235AF3" w:rsidRDefault="00DC2643" w:rsidP="00F5674E"/>
        </w:tc>
        <w:tc>
          <w:tcPr>
            <w:tcW w:w="3118" w:type="dxa"/>
          </w:tcPr>
          <w:p w:rsidR="00DC2643" w:rsidRPr="00235AF3" w:rsidRDefault="00DC2643" w:rsidP="00F5674E">
            <w:r w:rsidRPr="00235AF3">
              <w:t xml:space="preserve">MSS017003A </w:t>
            </w:r>
          </w:p>
          <w:p w:rsidR="00DC2643" w:rsidRPr="00235AF3" w:rsidRDefault="00DC2643" w:rsidP="00F5674E"/>
        </w:tc>
        <w:tc>
          <w:tcPr>
            <w:tcW w:w="3151" w:type="dxa"/>
          </w:tcPr>
          <w:p w:rsidR="00DC2643" w:rsidRPr="00235AF3" w:rsidRDefault="00DC2643" w:rsidP="00F5674E">
            <w:r w:rsidRPr="00235AF3">
              <w:t>1. Monitor external environment for sustainability related factors</w:t>
            </w:r>
          </w:p>
        </w:tc>
      </w:tr>
      <w:tr w:rsidR="00757711" w:rsidRPr="00235AF3" w:rsidTr="000918EE">
        <w:trPr>
          <w:trHeight w:val="683"/>
        </w:trPr>
        <w:tc>
          <w:tcPr>
            <w:tcW w:w="7905" w:type="dxa"/>
            <w:vMerge/>
          </w:tcPr>
          <w:p w:rsidR="00DC2643" w:rsidRPr="00235AF3" w:rsidRDefault="00DC2643" w:rsidP="00F5674E"/>
        </w:tc>
        <w:tc>
          <w:tcPr>
            <w:tcW w:w="3118" w:type="dxa"/>
          </w:tcPr>
          <w:p w:rsidR="00DC2643" w:rsidRPr="00235AF3" w:rsidRDefault="00DC2643" w:rsidP="00F5674E">
            <w:r w:rsidRPr="00235AF3">
              <w:t>MSS017004A</w:t>
            </w:r>
          </w:p>
        </w:tc>
        <w:tc>
          <w:tcPr>
            <w:tcW w:w="3151" w:type="dxa"/>
          </w:tcPr>
          <w:p w:rsidR="00DC2643" w:rsidRPr="00235AF3" w:rsidRDefault="003237DB" w:rsidP="00F5674E">
            <w:r w:rsidRPr="00235AF3">
              <w:t>1. Develop sustainability strategy</w:t>
            </w:r>
          </w:p>
        </w:tc>
      </w:tr>
      <w:tr w:rsidR="00757711" w:rsidRPr="00235AF3" w:rsidTr="000918EE">
        <w:trPr>
          <w:trHeight w:val="314"/>
        </w:trPr>
        <w:tc>
          <w:tcPr>
            <w:tcW w:w="7905" w:type="dxa"/>
            <w:vMerge w:val="restart"/>
          </w:tcPr>
          <w:p w:rsidR="00A24047" w:rsidRPr="00235AF3" w:rsidRDefault="00A24047" w:rsidP="00F5674E">
            <w:r w:rsidRPr="00235AF3">
              <w:t>Communicate business drivers and engage site operations and management to assess impacts and progress high</w:t>
            </w:r>
            <w:r w:rsidR="00E43AC1">
              <w:t>-</w:t>
            </w:r>
            <w:r w:rsidRPr="00235AF3">
              <w:t xml:space="preserve">level plans to manage these impacts, arranging suitable sustainability audits where required </w:t>
            </w:r>
            <w:r w:rsidR="00E43AC1">
              <w:t>(</w:t>
            </w:r>
            <w:r w:rsidRPr="00235AF3">
              <w:t>e.g. energy</w:t>
            </w:r>
            <w:r w:rsidR="00CE7B4F" w:rsidRPr="00235AF3">
              <w:t>,</w:t>
            </w:r>
            <w:r w:rsidRPr="00235AF3">
              <w:t xml:space="preserve"> carbon</w:t>
            </w:r>
            <w:r w:rsidR="00E43AC1">
              <w:t xml:space="preserve"> and life</w:t>
            </w:r>
            <w:r w:rsidRPr="00235AF3">
              <w:t>cycle analyses</w:t>
            </w:r>
            <w:r w:rsidR="00E43AC1">
              <w:t>)</w:t>
            </w:r>
            <w:r w:rsidRPr="00235AF3">
              <w:t>.</w:t>
            </w:r>
          </w:p>
          <w:p w:rsidR="00A24047" w:rsidRPr="00235AF3" w:rsidRDefault="00A24047" w:rsidP="00F5674E"/>
        </w:tc>
        <w:tc>
          <w:tcPr>
            <w:tcW w:w="3118" w:type="dxa"/>
          </w:tcPr>
          <w:p w:rsidR="00A24047" w:rsidRPr="00235AF3" w:rsidRDefault="00A24047" w:rsidP="00F5674E">
            <w:r w:rsidRPr="00235AF3">
              <w:lastRenderedPageBreak/>
              <w:t xml:space="preserve">MSAENV672B </w:t>
            </w:r>
          </w:p>
        </w:tc>
        <w:tc>
          <w:tcPr>
            <w:tcW w:w="3151" w:type="dxa"/>
          </w:tcPr>
          <w:p w:rsidR="00A24047" w:rsidRPr="00235AF3" w:rsidRDefault="00757711" w:rsidP="00F5674E">
            <w:r w:rsidRPr="00235AF3">
              <w:t>2. Communicate the policy</w:t>
            </w:r>
          </w:p>
        </w:tc>
      </w:tr>
      <w:tr w:rsidR="00757711" w:rsidRPr="00235AF3" w:rsidTr="000918EE">
        <w:trPr>
          <w:trHeight w:val="313"/>
        </w:trPr>
        <w:tc>
          <w:tcPr>
            <w:tcW w:w="7905" w:type="dxa"/>
            <w:vMerge/>
          </w:tcPr>
          <w:p w:rsidR="00A24047" w:rsidRPr="00235AF3" w:rsidRDefault="00A24047" w:rsidP="00F5674E"/>
        </w:tc>
        <w:tc>
          <w:tcPr>
            <w:tcW w:w="3118" w:type="dxa"/>
          </w:tcPr>
          <w:p w:rsidR="00A24047" w:rsidRPr="00235AF3" w:rsidRDefault="00A24047" w:rsidP="00F5674E">
            <w:r w:rsidRPr="00235AF3">
              <w:t xml:space="preserve">MSS017001A </w:t>
            </w:r>
          </w:p>
          <w:p w:rsidR="00A24047" w:rsidRPr="00235AF3" w:rsidRDefault="00A24047" w:rsidP="00F5674E"/>
        </w:tc>
        <w:tc>
          <w:tcPr>
            <w:tcW w:w="3151" w:type="dxa"/>
          </w:tcPr>
          <w:p w:rsidR="00A24047" w:rsidRPr="00235AF3" w:rsidRDefault="00BE43D1" w:rsidP="00F5674E">
            <w:r w:rsidRPr="00235AF3">
              <w:t>2. Determine the significance of each impact</w:t>
            </w:r>
          </w:p>
        </w:tc>
      </w:tr>
      <w:tr w:rsidR="00757711" w:rsidRPr="00235AF3" w:rsidTr="000918EE">
        <w:trPr>
          <w:trHeight w:val="313"/>
        </w:trPr>
        <w:tc>
          <w:tcPr>
            <w:tcW w:w="7905" w:type="dxa"/>
            <w:vMerge/>
          </w:tcPr>
          <w:p w:rsidR="00A24047" w:rsidRPr="00235AF3" w:rsidRDefault="00A24047" w:rsidP="00F5674E"/>
        </w:tc>
        <w:tc>
          <w:tcPr>
            <w:tcW w:w="3118" w:type="dxa"/>
          </w:tcPr>
          <w:p w:rsidR="00A24047" w:rsidRPr="00235AF3" w:rsidRDefault="00A24047" w:rsidP="00F5674E">
            <w:r w:rsidRPr="00235AF3">
              <w:t xml:space="preserve">MSS017003A </w:t>
            </w:r>
          </w:p>
          <w:p w:rsidR="00A24047" w:rsidRPr="00235AF3" w:rsidRDefault="00A24047" w:rsidP="00F5674E"/>
        </w:tc>
        <w:tc>
          <w:tcPr>
            <w:tcW w:w="3151" w:type="dxa"/>
          </w:tcPr>
          <w:p w:rsidR="00A24047" w:rsidRPr="00235AF3" w:rsidRDefault="00D01EC4" w:rsidP="00F5674E">
            <w:r w:rsidRPr="00235AF3">
              <w:t>2. Develop alternative responses to external factors</w:t>
            </w:r>
          </w:p>
          <w:p w:rsidR="00D01EC4" w:rsidRPr="00235AF3" w:rsidRDefault="00D01EC4" w:rsidP="00F5674E">
            <w:r w:rsidRPr="00235AF3">
              <w:t>3. Communicate with relevant stakeholders</w:t>
            </w:r>
          </w:p>
        </w:tc>
      </w:tr>
      <w:tr w:rsidR="00757711" w:rsidRPr="00235AF3" w:rsidTr="000918EE">
        <w:trPr>
          <w:trHeight w:val="313"/>
        </w:trPr>
        <w:tc>
          <w:tcPr>
            <w:tcW w:w="7905" w:type="dxa"/>
            <w:vMerge/>
          </w:tcPr>
          <w:p w:rsidR="00A24047" w:rsidRPr="00235AF3" w:rsidRDefault="00A24047" w:rsidP="00F5674E"/>
        </w:tc>
        <w:tc>
          <w:tcPr>
            <w:tcW w:w="3118" w:type="dxa"/>
          </w:tcPr>
          <w:p w:rsidR="00A24047" w:rsidRPr="00235AF3" w:rsidRDefault="00A24047" w:rsidP="00F5674E">
            <w:r w:rsidRPr="00235AF3">
              <w:t>MSS017004A</w:t>
            </w:r>
          </w:p>
        </w:tc>
        <w:tc>
          <w:tcPr>
            <w:tcW w:w="3151" w:type="dxa"/>
          </w:tcPr>
          <w:p w:rsidR="00A24047" w:rsidRPr="00235AF3" w:rsidRDefault="00497F57" w:rsidP="00F5674E">
            <w:r w:rsidRPr="00235AF3">
              <w:t>1. Develop sustainability strategy</w:t>
            </w:r>
          </w:p>
        </w:tc>
      </w:tr>
      <w:tr w:rsidR="00757711" w:rsidRPr="00235AF3" w:rsidTr="000918EE">
        <w:trPr>
          <w:trHeight w:val="269"/>
        </w:trPr>
        <w:tc>
          <w:tcPr>
            <w:tcW w:w="7905" w:type="dxa"/>
            <w:vMerge w:val="restart"/>
          </w:tcPr>
          <w:p w:rsidR="00A24047" w:rsidRPr="00235AF3" w:rsidRDefault="00A24047" w:rsidP="00F5674E">
            <w:r w:rsidRPr="00235AF3">
              <w:t>Facilitate a shar</w:t>
            </w:r>
            <w:r w:rsidR="00C11AA7" w:rsidRPr="00235AF3">
              <w:t>ed understanding amongst the Site Leadership Team</w:t>
            </w:r>
            <w:r w:rsidRPr="00235AF3">
              <w:t xml:space="preserve"> </w:t>
            </w:r>
            <w:r w:rsidR="00E43AC1">
              <w:t xml:space="preserve">(SLT) </w:t>
            </w:r>
            <w:r w:rsidRPr="00235AF3">
              <w:t xml:space="preserve">of the business drivers that underpin their response to these trends and assess the level of maturity of the site to progress their plans applying widely used sustainability models. </w:t>
            </w:r>
          </w:p>
          <w:p w:rsidR="00A24047" w:rsidRPr="00235AF3" w:rsidRDefault="00A24047" w:rsidP="00F5674E"/>
        </w:tc>
        <w:tc>
          <w:tcPr>
            <w:tcW w:w="3118" w:type="dxa"/>
          </w:tcPr>
          <w:p w:rsidR="00A24047" w:rsidRPr="00235AF3" w:rsidRDefault="00A24047" w:rsidP="00F5674E">
            <w:r w:rsidRPr="00235AF3">
              <w:t xml:space="preserve">MSAENV672B </w:t>
            </w:r>
          </w:p>
        </w:tc>
        <w:tc>
          <w:tcPr>
            <w:tcW w:w="3151" w:type="dxa"/>
          </w:tcPr>
          <w:p w:rsidR="00A24047" w:rsidRPr="00235AF3" w:rsidRDefault="00757711" w:rsidP="00F5674E">
            <w:r w:rsidRPr="00235AF3">
              <w:t>3. Implement the policy</w:t>
            </w:r>
          </w:p>
        </w:tc>
      </w:tr>
      <w:tr w:rsidR="00757711" w:rsidRPr="00235AF3" w:rsidTr="000918EE">
        <w:trPr>
          <w:trHeight w:val="266"/>
        </w:trPr>
        <w:tc>
          <w:tcPr>
            <w:tcW w:w="7905" w:type="dxa"/>
            <w:vMerge/>
          </w:tcPr>
          <w:p w:rsidR="00A24047" w:rsidRPr="00235AF3" w:rsidRDefault="00A24047" w:rsidP="00F5674E"/>
        </w:tc>
        <w:tc>
          <w:tcPr>
            <w:tcW w:w="3118" w:type="dxa"/>
          </w:tcPr>
          <w:p w:rsidR="00A24047" w:rsidRPr="00235AF3" w:rsidRDefault="00A24047" w:rsidP="00F5674E">
            <w:r w:rsidRPr="00235AF3">
              <w:t xml:space="preserve">MSS017001A </w:t>
            </w:r>
          </w:p>
        </w:tc>
        <w:tc>
          <w:tcPr>
            <w:tcW w:w="3151" w:type="dxa"/>
          </w:tcPr>
          <w:p w:rsidR="00A24047" w:rsidRPr="00235AF3" w:rsidRDefault="00BE43D1" w:rsidP="00F5674E">
            <w:r w:rsidRPr="00235AF3">
              <w:t>4. Communicate with relevant stakeholders</w:t>
            </w:r>
          </w:p>
        </w:tc>
      </w:tr>
      <w:tr w:rsidR="00757711" w:rsidRPr="00235AF3" w:rsidTr="000918EE">
        <w:trPr>
          <w:trHeight w:val="266"/>
        </w:trPr>
        <w:tc>
          <w:tcPr>
            <w:tcW w:w="7905" w:type="dxa"/>
            <w:vMerge/>
          </w:tcPr>
          <w:p w:rsidR="00A24047" w:rsidRPr="00235AF3" w:rsidRDefault="00A24047" w:rsidP="00F5674E"/>
        </w:tc>
        <w:tc>
          <w:tcPr>
            <w:tcW w:w="3118" w:type="dxa"/>
          </w:tcPr>
          <w:p w:rsidR="00A24047" w:rsidRPr="00235AF3" w:rsidRDefault="00A24047" w:rsidP="00F5674E">
            <w:r w:rsidRPr="00235AF3">
              <w:t xml:space="preserve">MSS017003A </w:t>
            </w:r>
          </w:p>
        </w:tc>
        <w:tc>
          <w:tcPr>
            <w:tcW w:w="3151" w:type="dxa"/>
          </w:tcPr>
          <w:p w:rsidR="00A24047" w:rsidRPr="00235AF3" w:rsidRDefault="00D01EC4" w:rsidP="00F5674E">
            <w:r w:rsidRPr="00235AF3">
              <w:t>5. Communicate required responses as appropriate</w:t>
            </w:r>
          </w:p>
        </w:tc>
      </w:tr>
      <w:tr w:rsidR="00757711" w:rsidRPr="00235AF3" w:rsidTr="000918EE">
        <w:trPr>
          <w:trHeight w:val="266"/>
        </w:trPr>
        <w:tc>
          <w:tcPr>
            <w:tcW w:w="7905" w:type="dxa"/>
            <w:vMerge/>
          </w:tcPr>
          <w:p w:rsidR="00A24047" w:rsidRPr="00235AF3" w:rsidRDefault="00A24047" w:rsidP="00F5674E"/>
        </w:tc>
        <w:tc>
          <w:tcPr>
            <w:tcW w:w="3118" w:type="dxa"/>
          </w:tcPr>
          <w:p w:rsidR="00A24047" w:rsidRPr="00235AF3" w:rsidRDefault="00A24047" w:rsidP="00F5674E">
            <w:r w:rsidRPr="00235AF3">
              <w:t>MSS017004A</w:t>
            </w:r>
          </w:p>
        </w:tc>
        <w:tc>
          <w:tcPr>
            <w:tcW w:w="3151" w:type="dxa"/>
          </w:tcPr>
          <w:p w:rsidR="00A24047" w:rsidRPr="00235AF3" w:rsidRDefault="00FF2E91" w:rsidP="00F5674E">
            <w:r w:rsidRPr="00235AF3">
              <w:t>-</w:t>
            </w:r>
          </w:p>
        </w:tc>
      </w:tr>
      <w:tr w:rsidR="00757711" w:rsidRPr="00235AF3" w:rsidTr="000918EE">
        <w:trPr>
          <w:trHeight w:val="314"/>
        </w:trPr>
        <w:tc>
          <w:tcPr>
            <w:tcW w:w="7905" w:type="dxa"/>
            <w:vMerge w:val="restart"/>
          </w:tcPr>
          <w:p w:rsidR="00A24047" w:rsidRPr="00235AF3" w:rsidRDefault="00A24047" w:rsidP="00F5674E">
            <w:r w:rsidRPr="00235AF3">
              <w:t>Present high</w:t>
            </w:r>
            <w:r w:rsidR="00E43AC1">
              <w:t>-</w:t>
            </w:r>
            <w:r w:rsidRPr="00235AF3">
              <w:t>level energy and carbon performance data and scope the resource investigations/assessments that are necessary to support their strategic response to these trends. ‘Arrange for sustainability (energy</w:t>
            </w:r>
            <w:r w:rsidR="00E43AC1">
              <w:t xml:space="preserve"> and</w:t>
            </w:r>
            <w:r w:rsidRPr="00235AF3">
              <w:t xml:space="preserve"> carbon) related audits</w:t>
            </w:r>
            <w:r w:rsidR="00E43AC1">
              <w:t>,</w:t>
            </w:r>
            <w:r w:rsidRPr="00235AF3">
              <w:t xml:space="preserve"> if required’.  </w:t>
            </w:r>
          </w:p>
          <w:p w:rsidR="00A24047" w:rsidRPr="00235AF3" w:rsidRDefault="00A24047" w:rsidP="00F5674E"/>
        </w:tc>
        <w:tc>
          <w:tcPr>
            <w:tcW w:w="3118" w:type="dxa"/>
          </w:tcPr>
          <w:p w:rsidR="00A24047" w:rsidRPr="00235AF3" w:rsidRDefault="00A24047" w:rsidP="00F5674E">
            <w:r w:rsidRPr="00235AF3">
              <w:t xml:space="preserve">MSAENV672B </w:t>
            </w:r>
          </w:p>
        </w:tc>
        <w:tc>
          <w:tcPr>
            <w:tcW w:w="3151" w:type="dxa"/>
          </w:tcPr>
          <w:p w:rsidR="00A24047" w:rsidRPr="00235AF3" w:rsidRDefault="00FF2E91" w:rsidP="00F5674E">
            <w:r w:rsidRPr="00235AF3">
              <w:t>-</w:t>
            </w:r>
          </w:p>
        </w:tc>
      </w:tr>
      <w:tr w:rsidR="00757711" w:rsidRPr="00235AF3" w:rsidTr="000918EE">
        <w:trPr>
          <w:trHeight w:val="313"/>
        </w:trPr>
        <w:tc>
          <w:tcPr>
            <w:tcW w:w="7905" w:type="dxa"/>
            <w:vMerge/>
          </w:tcPr>
          <w:p w:rsidR="00A24047" w:rsidRPr="00235AF3" w:rsidRDefault="00A24047" w:rsidP="00F5674E"/>
        </w:tc>
        <w:tc>
          <w:tcPr>
            <w:tcW w:w="3118" w:type="dxa"/>
          </w:tcPr>
          <w:p w:rsidR="00A24047" w:rsidRPr="00235AF3" w:rsidRDefault="00A24047" w:rsidP="00F5674E">
            <w:r w:rsidRPr="00235AF3">
              <w:t xml:space="preserve">MSS017001A </w:t>
            </w:r>
          </w:p>
        </w:tc>
        <w:tc>
          <w:tcPr>
            <w:tcW w:w="3151" w:type="dxa"/>
          </w:tcPr>
          <w:p w:rsidR="00A24047" w:rsidRPr="00235AF3" w:rsidRDefault="00BE43D1" w:rsidP="00F5674E">
            <w:r w:rsidRPr="00235AF3">
              <w:t>4. Communicate with relevant stakeholders</w:t>
            </w:r>
          </w:p>
        </w:tc>
      </w:tr>
      <w:tr w:rsidR="00757711" w:rsidRPr="00235AF3" w:rsidTr="000918EE">
        <w:trPr>
          <w:trHeight w:val="313"/>
        </w:trPr>
        <w:tc>
          <w:tcPr>
            <w:tcW w:w="7905" w:type="dxa"/>
            <w:vMerge/>
          </w:tcPr>
          <w:p w:rsidR="00A24047" w:rsidRPr="00235AF3" w:rsidRDefault="00A24047" w:rsidP="00F5674E"/>
        </w:tc>
        <w:tc>
          <w:tcPr>
            <w:tcW w:w="3118" w:type="dxa"/>
          </w:tcPr>
          <w:p w:rsidR="00A24047" w:rsidRPr="00235AF3" w:rsidRDefault="00A24047" w:rsidP="00F5674E">
            <w:r w:rsidRPr="00235AF3">
              <w:t xml:space="preserve">MSS017003A </w:t>
            </w:r>
          </w:p>
          <w:p w:rsidR="00A24047" w:rsidRPr="00235AF3" w:rsidRDefault="00A24047" w:rsidP="00F5674E"/>
        </w:tc>
        <w:tc>
          <w:tcPr>
            <w:tcW w:w="3151" w:type="dxa"/>
          </w:tcPr>
          <w:p w:rsidR="00A24047" w:rsidRPr="00235AF3" w:rsidRDefault="00840B65" w:rsidP="00F5674E">
            <w:r w:rsidRPr="00235AF3">
              <w:t>3. Communicate with relevant stakeholders</w:t>
            </w:r>
          </w:p>
        </w:tc>
      </w:tr>
      <w:tr w:rsidR="00757711" w:rsidRPr="00235AF3" w:rsidTr="000918EE">
        <w:trPr>
          <w:trHeight w:val="313"/>
        </w:trPr>
        <w:tc>
          <w:tcPr>
            <w:tcW w:w="7905" w:type="dxa"/>
            <w:vMerge/>
          </w:tcPr>
          <w:p w:rsidR="00A24047" w:rsidRPr="00235AF3" w:rsidRDefault="00A24047" w:rsidP="00F5674E"/>
        </w:tc>
        <w:tc>
          <w:tcPr>
            <w:tcW w:w="3118" w:type="dxa"/>
          </w:tcPr>
          <w:p w:rsidR="00A24047" w:rsidRPr="00235AF3" w:rsidRDefault="00A24047" w:rsidP="00F5674E">
            <w:r w:rsidRPr="00235AF3">
              <w:t>MSS017004A</w:t>
            </w:r>
          </w:p>
        </w:tc>
        <w:tc>
          <w:tcPr>
            <w:tcW w:w="3151" w:type="dxa"/>
          </w:tcPr>
          <w:p w:rsidR="00A24047" w:rsidRPr="00235AF3" w:rsidRDefault="00232810" w:rsidP="00F5674E">
            <w:r w:rsidRPr="00235AF3">
              <w:t>5. Communicate as appropriate</w:t>
            </w:r>
          </w:p>
        </w:tc>
      </w:tr>
      <w:tr w:rsidR="00757711" w:rsidRPr="00235AF3" w:rsidTr="000918EE">
        <w:trPr>
          <w:trHeight w:val="39"/>
        </w:trPr>
        <w:tc>
          <w:tcPr>
            <w:tcW w:w="7905" w:type="dxa"/>
            <w:vMerge w:val="restart"/>
          </w:tcPr>
          <w:p w:rsidR="00A24047" w:rsidRPr="00235AF3" w:rsidRDefault="00A24047" w:rsidP="00F5674E">
            <w:r w:rsidRPr="00235AF3">
              <w:lastRenderedPageBreak/>
              <w:t>Develop appropriate actions to progress energy plans and implementation of agreed actions</w:t>
            </w:r>
            <w:r w:rsidR="00FF7A55" w:rsidRPr="00235AF3">
              <w:t>.</w:t>
            </w:r>
          </w:p>
        </w:tc>
        <w:tc>
          <w:tcPr>
            <w:tcW w:w="3118" w:type="dxa"/>
          </w:tcPr>
          <w:p w:rsidR="00A24047" w:rsidRPr="00235AF3" w:rsidRDefault="00A24047" w:rsidP="00F5674E">
            <w:r w:rsidRPr="00235AF3">
              <w:t xml:space="preserve">MSAENV672B </w:t>
            </w:r>
          </w:p>
        </w:tc>
        <w:tc>
          <w:tcPr>
            <w:tcW w:w="3151" w:type="dxa"/>
          </w:tcPr>
          <w:p w:rsidR="00A24047" w:rsidRPr="00235AF3" w:rsidRDefault="00757711" w:rsidP="00F5674E">
            <w:r w:rsidRPr="00235AF3">
              <w:t>3. Implement the policy</w:t>
            </w:r>
          </w:p>
        </w:tc>
      </w:tr>
      <w:tr w:rsidR="00757711" w:rsidRPr="00235AF3" w:rsidTr="000918EE">
        <w:trPr>
          <w:trHeight w:val="36"/>
        </w:trPr>
        <w:tc>
          <w:tcPr>
            <w:tcW w:w="7905" w:type="dxa"/>
            <w:vMerge/>
          </w:tcPr>
          <w:p w:rsidR="00A24047" w:rsidRPr="00235AF3" w:rsidRDefault="00A24047" w:rsidP="00F5674E"/>
        </w:tc>
        <w:tc>
          <w:tcPr>
            <w:tcW w:w="3118" w:type="dxa"/>
          </w:tcPr>
          <w:p w:rsidR="00A24047" w:rsidRPr="00235AF3" w:rsidRDefault="00A24047" w:rsidP="00F5674E">
            <w:r w:rsidRPr="00235AF3">
              <w:t xml:space="preserve">MSS017001A </w:t>
            </w:r>
          </w:p>
          <w:p w:rsidR="00A24047" w:rsidRPr="00235AF3" w:rsidRDefault="00A24047" w:rsidP="00F5674E"/>
        </w:tc>
        <w:tc>
          <w:tcPr>
            <w:tcW w:w="3151" w:type="dxa"/>
          </w:tcPr>
          <w:p w:rsidR="00A24047" w:rsidRPr="00235AF3" w:rsidRDefault="00BE43D1" w:rsidP="00F5674E">
            <w:r w:rsidRPr="00235AF3">
              <w:t>3. Develop an appropriate response for each interaction</w:t>
            </w:r>
          </w:p>
        </w:tc>
      </w:tr>
      <w:tr w:rsidR="00757711" w:rsidRPr="00235AF3" w:rsidTr="000918EE">
        <w:trPr>
          <w:trHeight w:val="36"/>
        </w:trPr>
        <w:tc>
          <w:tcPr>
            <w:tcW w:w="7905" w:type="dxa"/>
            <w:vMerge/>
          </w:tcPr>
          <w:p w:rsidR="00A24047" w:rsidRPr="00235AF3" w:rsidRDefault="00A24047" w:rsidP="00F5674E"/>
        </w:tc>
        <w:tc>
          <w:tcPr>
            <w:tcW w:w="3118" w:type="dxa"/>
          </w:tcPr>
          <w:p w:rsidR="00A24047" w:rsidRPr="00235AF3" w:rsidRDefault="00A24047" w:rsidP="00F5674E">
            <w:r w:rsidRPr="00235AF3">
              <w:t xml:space="preserve">MSS017003A </w:t>
            </w:r>
          </w:p>
          <w:p w:rsidR="00A24047" w:rsidRPr="00235AF3" w:rsidRDefault="00A24047" w:rsidP="00F5674E"/>
        </w:tc>
        <w:tc>
          <w:tcPr>
            <w:tcW w:w="3151" w:type="dxa"/>
          </w:tcPr>
          <w:p w:rsidR="00A24047" w:rsidRPr="00235AF3" w:rsidRDefault="00A24047" w:rsidP="00F5674E">
            <w:r w:rsidRPr="00235AF3">
              <w:t xml:space="preserve">2. Develop alternative responses to external factors </w:t>
            </w:r>
          </w:p>
          <w:p w:rsidR="00A24047" w:rsidRPr="00235AF3" w:rsidRDefault="00A24047" w:rsidP="00F5674E">
            <w:r w:rsidRPr="00235AF3">
              <w:t>4. Prepare response for factor or factors</w:t>
            </w:r>
          </w:p>
        </w:tc>
      </w:tr>
      <w:tr w:rsidR="00757711" w:rsidRPr="00235AF3" w:rsidTr="000918EE">
        <w:trPr>
          <w:trHeight w:val="36"/>
        </w:trPr>
        <w:tc>
          <w:tcPr>
            <w:tcW w:w="7905" w:type="dxa"/>
            <w:vMerge/>
          </w:tcPr>
          <w:p w:rsidR="00A24047" w:rsidRPr="00235AF3" w:rsidRDefault="00A24047" w:rsidP="00F5674E"/>
        </w:tc>
        <w:tc>
          <w:tcPr>
            <w:tcW w:w="3118" w:type="dxa"/>
          </w:tcPr>
          <w:p w:rsidR="00A24047" w:rsidRPr="00235AF3" w:rsidRDefault="00A24047" w:rsidP="00F5674E">
            <w:pPr>
              <w:rPr>
                <w:rFonts w:cs="Arial"/>
              </w:rPr>
            </w:pPr>
            <w:r w:rsidRPr="00235AF3">
              <w:t>MSS017004A</w:t>
            </w:r>
          </w:p>
        </w:tc>
        <w:tc>
          <w:tcPr>
            <w:tcW w:w="3151" w:type="dxa"/>
          </w:tcPr>
          <w:p w:rsidR="00A24047" w:rsidRPr="00235AF3" w:rsidRDefault="003237DB" w:rsidP="00F5674E">
            <w:r w:rsidRPr="00235AF3">
              <w:t>2. Examine proposals for sustainability improvement</w:t>
            </w:r>
          </w:p>
        </w:tc>
      </w:tr>
      <w:tr w:rsidR="00757711" w:rsidRPr="00235AF3" w:rsidTr="000918EE">
        <w:trPr>
          <w:trHeight w:val="39"/>
        </w:trPr>
        <w:tc>
          <w:tcPr>
            <w:tcW w:w="7905" w:type="dxa"/>
            <w:vMerge w:val="restart"/>
          </w:tcPr>
          <w:p w:rsidR="006309B4" w:rsidRPr="00235AF3" w:rsidRDefault="006309B4" w:rsidP="00F5674E">
            <w:r w:rsidRPr="00235AF3">
              <w:t>Monitor planning outcomes using regular meetings at site.</w:t>
            </w:r>
          </w:p>
        </w:tc>
        <w:tc>
          <w:tcPr>
            <w:tcW w:w="3118" w:type="dxa"/>
          </w:tcPr>
          <w:p w:rsidR="006309B4" w:rsidRPr="00235AF3" w:rsidRDefault="006309B4" w:rsidP="00F5674E">
            <w:r w:rsidRPr="00235AF3">
              <w:t xml:space="preserve">MSAENV672B </w:t>
            </w:r>
          </w:p>
        </w:tc>
        <w:tc>
          <w:tcPr>
            <w:tcW w:w="3151" w:type="dxa"/>
          </w:tcPr>
          <w:p w:rsidR="006309B4" w:rsidRPr="00235AF3" w:rsidRDefault="00757711" w:rsidP="00F5674E">
            <w:r w:rsidRPr="00235AF3">
              <w:t>4. Review policy implementation</w:t>
            </w:r>
          </w:p>
        </w:tc>
      </w:tr>
      <w:tr w:rsidR="00757711" w:rsidRPr="00235AF3" w:rsidTr="000918EE">
        <w:trPr>
          <w:trHeight w:val="36"/>
        </w:trPr>
        <w:tc>
          <w:tcPr>
            <w:tcW w:w="7905" w:type="dxa"/>
            <w:vMerge/>
          </w:tcPr>
          <w:p w:rsidR="006309B4" w:rsidRPr="00235AF3" w:rsidRDefault="006309B4" w:rsidP="00F5674E"/>
        </w:tc>
        <w:tc>
          <w:tcPr>
            <w:tcW w:w="3118" w:type="dxa"/>
          </w:tcPr>
          <w:p w:rsidR="006309B4" w:rsidRPr="00235AF3" w:rsidRDefault="006309B4" w:rsidP="00F5674E">
            <w:r w:rsidRPr="00235AF3">
              <w:t xml:space="preserve">MSS017001A </w:t>
            </w:r>
          </w:p>
        </w:tc>
        <w:tc>
          <w:tcPr>
            <w:tcW w:w="3151" w:type="dxa"/>
          </w:tcPr>
          <w:p w:rsidR="006309B4" w:rsidRPr="00235AF3" w:rsidRDefault="00FF2E91" w:rsidP="00F5674E">
            <w:r w:rsidRPr="00235AF3">
              <w:t>-</w:t>
            </w:r>
          </w:p>
        </w:tc>
      </w:tr>
      <w:tr w:rsidR="00757711" w:rsidRPr="00235AF3" w:rsidTr="000918EE">
        <w:trPr>
          <w:trHeight w:val="36"/>
        </w:trPr>
        <w:tc>
          <w:tcPr>
            <w:tcW w:w="7905" w:type="dxa"/>
            <w:vMerge/>
          </w:tcPr>
          <w:p w:rsidR="006309B4" w:rsidRPr="00235AF3" w:rsidRDefault="006309B4" w:rsidP="00F5674E"/>
        </w:tc>
        <w:tc>
          <w:tcPr>
            <w:tcW w:w="3118" w:type="dxa"/>
          </w:tcPr>
          <w:p w:rsidR="006309B4" w:rsidRPr="00235AF3" w:rsidRDefault="006309B4" w:rsidP="00F5674E">
            <w:r w:rsidRPr="00235AF3">
              <w:t xml:space="preserve">MSS017003A </w:t>
            </w:r>
          </w:p>
        </w:tc>
        <w:tc>
          <w:tcPr>
            <w:tcW w:w="3151" w:type="dxa"/>
          </w:tcPr>
          <w:p w:rsidR="006309B4" w:rsidRPr="00235AF3" w:rsidRDefault="00FF2E91" w:rsidP="00F5674E">
            <w:r w:rsidRPr="00235AF3">
              <w:t>-</w:t>
            </w:r>
          </w:p>
        </w:tc>
      </w:tr>
      <w:tr w:rsidR="00757711" w:rsidRPr="00235AF3" w:rsidTr="000918EE">
        <w:trPr>
          <w:trHeight w:val="36"/>
        </w:trPr>
        <w:tc>
          <w:tcPr>
            <w:tcW w:w="7905" w:type="dxa"/>
            <w:vMerge/>
          </w:tcPr>
          <w:p w:rsidR="006309B4" w:rsidRPr="00235AF3" w:rsidRDefault="006309B4" w:rsidP="00F5674E"/>
        </w:tc>
        <w:tc>
          <w:tcPr>
            <w:tcW w:w="3118" w:type="dxa"/>
          </w:tcPr>
          <w:p w:rsidR="006309B4" w:rsidRPr="00235AF3" w:rsidRDefault="006309B4" w:rsidP="00F5674E">
            <w:pPr>
              <w:rPr>
                <w:rFonts w:cs="Arial"/>
              </w:rPr>
            </w:pPr>
            <w:r w:rsidRPr="00235AF3">
              <w:t>MSS017004A</w:t>
            </w:r>
          </w:p>
        </w:tc>
        <w:tc>
          <w:tcPr>
            <w:tcW w:w="3151" w:type="dxa"/>
          </w:tcPr>
          <w:p w:rsidR="006309B4" w:rsidRPr="00235AF3" w:rsidRDefault="00556790" w:rsidP="00F5674E">
            <w:r w:rsidRPr="00235AF3">
              <w:t>4. Lead periodic review of sustainability improvements</w:t>
            </w:r>
          </w:p>
        </w:tc>
      </w:tr>
    </w:tbl>
    <w:p w:rsidR="00A24047" w:rsidRPr="00235AF3" w:rsidRDefault="00A24047" w:rsidP="00F5674E">
      <w:r w:rsidRPr="00235AF3">
        <w:br w:type="page"/>
      </w:r>
    </w:p>
    <w:p w:rsidR="0012280F" w:rsidRPr="00F5674E" w:rsidRDefault="00F22151" w:rsidP="00F5674E">
      <w:pPr>
        <w:rPr>
          <w:b/>
        </w:rPr>
      </w:pPr>
      <w:bookmarkStart w:id="5" w:name="_Toc356740536"/>
      <w:r w:rsidRPr="00F5674E">
        <w:rPr>
          <w:b/>
        </w:rPr>
        <w:lastRenderedPageBreak/>
        <w:t xml:space="preserve">Mapping of </w:t>
      </w:r>
      <w:r w:rsidR="0012280F" w:rsidRPr="00F5674E">
        <w:rPr>
          <w:b/>
        </w:rPr>
        <w:t>Module 2: Carbon inventory and supply chain impacts</w:t>
      </w:r>
      <w:bookmarkEnd w:id="5"/>
      <w:r w:rsidR="0012280F" w:rsidRPr="00F5674E">
        <w:rPr>
          <w:b/>
        </w:rPr>
        <w:t xml:space="preserve"> </w:t>
      </w:r>
      <w:r w:rsidRPr="00F5674E">
        <w:rPr>
          <w:b/>
        </w:rPr>
        <w:t xml:space="preserve">to MSS11 </w:t>
      </w:r>
      <w:r w:rsidR="00E43AC1">
        <w:rPr>
          <w:b/>
        </w:rPr>
        <w:t xml:space="preserve">Sustainability Training Package </w:t>
      </w:r>
      <w:r w:rsidRPr="00F5674E">
        <w:rPr>
          <w:b/>
        </w:rPr>
        <w:t>units of competency</w:t>
      </w:r>
    </w:p>
    <w:p w:rsidR="00DC2643" w:rsidRPr="00235AF3" w:rsidRDefault="00FF2E91" w:rsidP="00F5674E">
      <w:proofErr w:type="gramStart"/>
      <w:r w:rsidRPr="00235AF3">
        <w:t>‘</w:t>
      </w:r>
      <w:r w:rsidR="0012280F" w:rsidRPr="00235AF3">
        <w:t>How to use and maintain your carbon inventory to inform business planning and engage suppliers and customers about impacts.</w:t>
      </w:r>
      <w:r w:rsidRPr="00235AF3">
        <w:t>’</w:t>
      </w:r>
      <w:proofErr w:type="gramEnd"/>
    </w:p>
    <w:tbl>
      <w:tblPr>
        <w:tblStyle w:val="TableGrid"/>
        <w:tblW w:w="0" w:type="auto"/>
        <w:tblLook w:val="04A0"/>
      </w:tblPr>
      <w:tblGrid>
        <w:gridCol w:w="7905"/>
        <w:gridCol w:w="3118"/>
        <w:gridCol w:w="3151"/>
      </w:tblGrid>
      <w:tr w:rsidR="00DC2643" w:rsidRPr="00F5674E" w:rsidTr="000918EE">
        <w:trPr>
          <w:tblHeader/>
        </w:trPr>
        <w:tc>
          <w:tcPr>
            <w:tcW w:w="7905" w:type="dxa"/>
          </w:tcPr>
          <w:p w:rsidR="00DC2643" w:rsidRPr="00F5674E" w:rsidRDefault="00DC2643" w:rsidP="00E43AC1">
            <w:pPr>
              <w:rPr>
                <w:b/>
              </w:rPr>
            </w:pPr>
            <w:r w:rsidRPr="00F5674E">
              <w:rPr>
                <w:b/>
              </w:rPr>
              <w:t xml:space="preserve">Learning </w:t>
            </w:r>
            <w:r w:rsidR="00E43AC1">
              <w:rPr>
                <w:b/>
              </w:rPr>
              <w:t>o</w:t>
            </w:r>
            <w:r w:rsidRPr="00F5674E">
              <w:rPr>
                <w:b/>
              </w:rPr>
              <w:t>utcome</w:t>
            </w:r>
          </w:p>
        </w:tc>
        <w:tc>
          <w:tcPr>
            <w:tcW w:w="3118" w:type="dxa"/>
          </w:tcPr>
          <w:p w:rsidR="00DC2643" w:rsidRPr="00F5674E" w:rsidRDefault="00DC2643" w:rsidP="00F5674E">
            <w:pPr>
              <w:rPr>
                <w:b/>
              </w:rPr>
            </w:pPr>
            <w:r w:rsidRPr="00F5674E">
              <w:rPr>
                <w:b/>
              </w:rPr>
              <w:t>Unit of competency</w:t>
            </w:r>
          </w:p>
        </w:tc>
        <w:tc>
          <w:tcPr>
            <w:tcW w:w="3151" w:type="dxa"/>
          </w:tcPr>
          <w:p w:rsidR="00DC2643" w:rsidRPr="00F5674E" w:rsidRDefault="00DC2643" w:rsidP="00F5674E">
            <w:pPr>
              <w:rPr>
                <w:b/>
              </w:rPr>
            </w:pPr>
            <w:r w:rsidRPr="00F5674E">
              <w:rPr>
                <w:b/>
              </w:rPr>
              <w:t>Performance criteria</w:t>
            </w:r>
          </w:p>
        </w:tc>
      </w:tr>
      <w:tr w:rsidR="00A24047" w:rsidRPr="00235AF3" w:rsidTr="000918EE">
        <w:trPr>
          <w:trHeight w:val="684"/>
        </w:trPr>
        <w:tc>
          <w:tcPr>
            <w:tcW w:w="7905" w:type="dxa"/>
            <w:vMerge w:val="restart"/>
          </w:tcPr>
          <w:p w:rsidR="0012280F" w:rsidRPr="00235AF3" w:rsidRDefault="006309B4" w:rsidP="00F5674E">
            <w:r w:rsidRPr="00235AF3">
              <w:t>Inform b</w:t>
            </w:r>
            <w:r w:rsidR="0012280F" w:rsidRPr="00235AF3">
              <w:t>usiness planning decisions using detailed carbon inventories and reports.</w:t>
            </w:r>
          </w:p>
          <w:p w:rsidR="00A24047" w:rsidRPr="00235AF3" w:rsidRDefault="00A24047" w:rsidP="00F5674E"/>
        </w:tc>
        <w:tc>
          <w:tcPr>
            <w:tcW w:w="3118" w:type="dxa"/>
          </w:tcPr>
          <w:p w:rsidR="00A24047" w:rsidRPr="00235AF3" w:rsidRDefault="00A24047" w:rsidP="00F5674E">
            <w:r w:rsidRPr="00235AF3">
              <w:t xml:space="preserve">MSAENV672B </w:t>
            </w:r>
          </w:p>
        </w:tc>
        <w:tc>
          <w:tcPr>
            <w:tcW w:w="3151" w:type="dxa"/>
          </w:tcPr>
          <w:p w:rsidR="00A24047" w:rsidRPr="00235AF3" w:rsidRDefault="00757711" w:rsidP="00F5674E">
            <w:r w:rsidRPr="00235AF3">
              <w:t>3. Implement the policy</w:t>
            </w:r>
          </w:p>
        </w:tc>
      </w:tr>
      <w:tr w:rsidR="00A24047" w:rsidRPr="00235AF3" w:rsidTr="000918EE">
        <w:trPr>
          <w:trHeight w:val="683"/>
        </w:trPr>
        <w:tc>
          <w:tcPr>
            <w:tcW w:w="7905" w:type="dxa"/>
            <w:vMerge/>
          </w:tcPr>
          <w:p w:rsidR="00A24047" w:rsidRPr="00235AF3" w:rsidRDefault="00A24047" w:rsidP="00F5674E"/>
        </w:tc>
        <w:tc>
          <w:tcPr>
            <w:tcW w:w="3118" w:type="dxa"/>
          </w:tcPr>
          <w:p w:rsidR="00A24047" w:rsidRPr="00235AF3" w:rsidRDefault="00A24047" w:rsidP="00F5674E">
            <w:r w:rsidRPr="00235AF3">
              <w:t xml:space="preserve">MSS017001A </w:t>
            </w:r>
          </w:p>
        </w:tc>
        <w:tc>
          <w:tcPr>
            <w:tcW w:w="3151" w:type="dxa"/>
          </w:tcPr>
          <w:p w:rsidR="00A24047" w:rsidRPr="00235AF3" w:rsidRDefault="00A14DAA" w:rsidP="00F5674E">
            <w:r w:rsidRPr="00235AF3">
              <w:t>3. Develop an appropriate response for each interac</w:t>
            </w:r>
            <w:r w:rsidR="00D35745" w:rsidRPr="00235AF3">
              <w:t>t</w:t>
            </w:r>
            <w:r w:rsidRPr="00235AF3">
              <w:t>ion</w:t>
            </w:r>
          </w:p>
        </w:tc>
      </w:tr>
      <w:tr w:rsidR="00A24047" w:rsidRPr="00235AF3" w:rsidTr="000918EE">
        <w:trPr>
          <w:trHeight w:val="333"/>
        </w:trPr>
        <w:tc>
          <w:tcPr>
            <w:tcW w:w="7905" w:type="dxa"/>
            <w:vMerge/>
          </w:tcPr>
          <w:p w:rsidR="00A24047" w:rsidRPr="00235AF3" w:rsidRDefault="00A24047" w:rsidP="00F5674E"/>
        </w:tc>
        <w:tc>
          <w:tcPr>
            <w:tcW w:w="3118" w:type="dxa"/>
          </w:tcPr>
          <w:p w:rsidR="00A24047" w:rsidRPr="00235AF3" w:rsidRDefault="00A24047" w:rsidP="00F5674E">
            <w:r w:rsidRPr="00235AF3">
              <w:t xml:space="preserve">MSS017003A </w:t>
            </w:r>
          </w:p>
        </w:tc>
        <w:tc>
          <w:tcPr>
            <w:tcW w:w="3151" w:type="dxa"/>
          </w:tcPr>
          <w:p w:rsidR="00A24047" w:rsidRPr="00235AF3" w:rsidRDefault="00675E2A" w:rsidP="00F5674E">
            <w:r w:rsidRPr="00235AF3">
              <w:t>-</w:t>
            </w:r>
          </w:p>
        </w:tc>
      </w:tr>
      <w:tr w:rsidR="00A24047" w:rsidRPr="00235AF3" w:rsidTr="000918EE">
        <w:trPr>
          <w:trHeight w:val="683"/>
        </w:trPr>
        <w:tc>
          <w:tcPr>
            <w:tcW w:w="7905" w:type="dxa"/>
            <w:vMerge/>
          </w:tcPr>
          <w:p w:rsidR="00A24047" w:rsidRPr="00235AF3" w:rsidRDefault="00A24047" w:rsidP="00F5674E"/>
        </w:tc>
        <w:tc>
          <w:tcPr>
            <w:tcW w:w="3118" w:type="dxa"/>
          </w:tcPr>
          <w:p w:rsidR="00A24047" w:rsidRPr="00235AF3" w:rsidRDefault="00A24047" w:rsidP="00F5674E">
            <w:r w:rsidRPr="00235AF3">
              <w:t>MSS017004A</w:t>
            </w:r>
          </w:p>
        </w:tc>
        <w:tc>
          <w:tcPr>
            <w:tcW w:w="3151" w:type="dxa"/>
          </w:tcPr>
          <w:p w:rsidR="00A24047" w:rsidRPr="00235AF3" w:rsidRDefault="008343DF" w:rsidP="00F5674E">
            <w:r w:rsidRPr="00235AF3">
              <w:t xml:space="preserve">2. Examine proposals for sustainability improvement </w:t>
            </w:r>
          </w:p>
        </w:tc>
      </w:tr>
      <w:tr w:rsidR="00A24047" w:rsidRPr="00235AF3" w:rsidTr="000918EE">
        <w:trPr>
          <w:trHeight w:val="94"/>
        </w:trPr>
        <w:tc>
          <w:tcPr>
            <w:tcW w:w="7905" w:type="dxa"/>
            <w:vMerge w:val="restart"/>
          </w:tcPr>
          <w:p w:rsidR="0012280F" w:rsidRPr="00235AF3" w:rsidRDefault="0012280F" w:rsidP="00F5674E">
            <w:r w:rsidRPr="00235AF3">
              <w:t xml:space="preserve">Communicate the sites carbon inventory and facilitate an analysis of the risks and opportunities associated with the inventory consistent with their strategic intent for resource management. </w:t>
            </w:r>
          </w:p>
          <w:p w:rsidR="00A24047" w:rsidRPr="00235AF3" w:rsidRDefault="00A24047" w:rsidP="00F5674E"/>
        </w:tc>
        <w:tc>
          <w:tcPr>
            <w:tcW w:w="3118" w:type="dxa"/>
          </w:tcPr>
          <w:p w:rsidR="00A24047" w:rsidRPr="00235AF3" w:rsidRDefault="00A24047" w:rsidP="00F5674E">
            <w:r w:rsidRPr="00235AF3">
              <w:t xml:space="preserve">MSAENV672B </w:t>
            </w:r>
          </w:p>
        </w:tc>
        <w:tc>
          <w:tcPr>
            <w:tcW w:w="3151" w:type="dxa"/>
          </w:tcPr>
          <w:p w:rsidR="00A24047" w:rsidRPr="00235AF3" w:rsidRDefault="00757711" w:rsidP="00F5674E">
            <w:r w:rsidRPr="00235AF3">
              <w:t>3. Implement the policy</w:t>
            </w:r>
          </w:p>
        </w:tc>
      </w:tr>
      <w:tr w:rsidR="00A24047" w:rsidRPr="00235AF3" w:rsidTr="000918EE">
        <w:trPr>
          <w:trHeight w:val="93"/>
        </w:trPr>
        <w:tc>
          <w:tcPr>
            <w:tcW w:w="7905" w:type="dxa"/>
            <w:vMerge/>
          </w:tcPr>
          <w:p w:rsidR="00A24047" w:rsidRPr="00235AF3" w:rsidRDefault="00A24047" w:rsidP="00F5674E"/>
        </w:tc>
        <w:tc>
          <w:tcPr>
            <w:tcW w:w="3118" w:type="dxa"/>
          </w:tcPr>
          <w:p w:rsidR="00A24047" w:rsidRPr="00235AF3" w:rsidRDefault="00A24047" w:rsidP="00F5674E">
            <w:r w:rsidRPr="00235AF3">
              <w:t xml:space="preserve">MSS017001A </w:t>
            </w:r>
          </w:p>
          <w:p w:rsidR="00A24047" w:rsidRPr="00235AF3" w:rsidRDefault="00A24047" w:rsidP="00F5674E"/>
        </w:tc>
        <w:tc>
          <w:tcPr>
            <w:tcW w:w="3151" w:type="dxa"/>
          </w:tcPr>
          <w:p w:rsidR="00A24047" w:rsidRPr="00235AF3" w:rsidRDefault="00BE43D1" w:rsidP="00F5674E">
            <w:r w:rsidRPr="00235AF3">
              <w:t>2. Determine the significance of each impact</w:t>
            </w:r>
          </w:p>
          <w:p w:rsidR="00BE43D1" w:rsidRPr="00235AF3" w:rsidRDefault="00BE43D1" w:rsidP="00F5674E">
            <w:r w:rsidRPr="00235AF3">
              <w:t>4. Communicate with relevant stakeholders</w:t>
            </w:r>
          </w:p>
        </w:tc>
      </w:tr>
      <w:tr w:rsidR="00A24047" w:rsidRPr="00235AF3" w:rsidTr="000918EE">
        <w:trPr>
          <w:trHeight w:val="93"/>
        </w:trPr>
        <w:tc>
          <w:tcPr>
            <w:tcW w:w="7905" w:type="dxa"/>
            <w:vMerge/>
          </w:tcPr>
          <w:p w:rsidR="00A24047" w:rsidRPr="00235AF3" w:rsidRDefault="00A24047" w:rsidP="00F5674E"/>
        </w:tc>
        <w:tc>
          <w:tcPr>
            <w:tcW w:w="3118" w:type="dxa"/>
          </w:tcPr>
          <w:p w:rsidR="00A24047" w:rsidRPr="00235AF3" w:rsidRDefault="00A24047" w:rsidP="00F5674E">
            <w:r w:rsidRPr="00235AF3">
              <w:t xml:space="preserve">MSS017003A </w:t>
            </w:r>
          </w:p>
        </w:tc>
        <w:tc>
          <w:tcPr>
            <w:tcW w:w="3151" w:type="dxa"/>
          </w:tcPr>
          <w:p w:rsidR="00A24047" w:rsidRPr="00235AF3" w:rsidRDefault="00675E2A" w:rsidP="00F5674E">
            <w:r w:rsidRPr="00235AF3">
              <w:t>-</w:t>
            </w:r>
          </w:p>
        </w:tc>
      </w:tr>
      <w:tr w:rsidR="00A24047" w:rsidRPr="00235AF3" w:rsidTr="000918EE">
        <w:trPr>
          <w:trHeight w:val="93"/>
        </w:trPr>
        <w:tc>
          <w:tcPr>
            <w:tcW w:w="7905" w:type="dxa"/>
            <w:vMerge/>
          </w:tcPr>
          <w:p w:rsidR="00A24047" w:rsidRPr="00235AF3" w:rsidRDefault="00A24047" w:rsidP="00F5674E"/>
        </w:tc>
        <w:tc>
          <w:tcPr>
            <w:tcW w:w="3118" w:type="dxa"/>
          </w:tcPr>
          <w:p w:rsidR="00A24047" w:rsidRPr="00235AF3" w:rsidRDefault="00A24047" w:rsidP="00F5674E">
            <w:r w:rsidRPr="00235AF3">
              <w:t>MSS017004A</w:t>
            </w:r>
          </w:p>
        </w:tc>
        <w:tc>
          <w:tcPr>
            <w:tcW w:w="3151" w:type="dxa"/>
          </w:tcPr>
          <w:p w:rsidR="00A24047" w:rsidRPr="00235AF3" w:rsidRDefault="00232810" w:rsidP="00F5674E">
            <w:r w:rsidRPr="00235AF3">
              <w:t>5. Communicate as appropriate</w:t>
            </w:r>
          </w:p>
        </w:tc>
      </w:tr>
      <w:tr w:rsidR="00A24047" w:rsidRPr="00235AF3" w:rsidTr="000918EE">
        <w:trPr>
          <w:trHeight w:val="94"/>
        </w:trPr>
        <w:tc>
          <w:tcPr>
            <w:tcW w:w="7905" w:type="dxa"/>
            <w:vMerge w:val="restart"/>
          </w:tcPr>
          <w:p w:rsidR="0012280F" w:rsidRPr="00235AF3" w:rsidRDefault="0012280F" w:rsidP="00F5674E">
            <w:r w:rsidRPr="00235AF3">
              <w:t>Develop carbon initiatives and action plans to engage suppliers and customers to manage the identified risks and opportunities so that carbon footprints support business goals</w:t>
            </w:r>
            <w:r w:rsidR="00E43AC1">
              <w:t>,</w:t>
            </w:r>
            <w:r w:rsidRPr="00235AF3">
              <w:t xml:space="preserve"> including green credentials, product development and corporate </w:t>
            </w:r>
            <w:r w:rsidRPr="00235AF3">
              <w:lastRenderedPageBreak/>
              <w:t>responsibility activities.</w:t>
            </w:r>
          </w:p>
          <w:p w:rsidR="00A24047" w:rsidRPr="00235AF3" w:rsidRDefault="00A24047" w:rsidP="00F5674E"/>
        </w:tc>
        <w:tc>
          <w:tcPr>
            <w:tcW w:w="3118" w:type="dxa"/>
          </w:tcPr>
          <w:p w:rsidR="00A24047" w:rsidRPr="00235AF3" w:rsidRDefault="00A24047" w:rsidP="00F5674E">
            <w:r w:rsidRPr="00235AF3">
              <w:lastRenderedPageBreak/>
              <w:t xml:space="preserve">MSAENV672B </w:t>
            </w:r>
          </w:p>
        </w:tc>
        <w:tc>
          <w:tcPr>
            <w:tcW w:w="3151" w:type="dxa"/>
          </w:tcPr>
          <w:p w:rsidR="00A24047" w:rsidRPr="00235AF3" w:rsidRDefault="00757711" w:rsidP="00F5674E">
            <w:r w:rsidRPr="00235AF3">
              <w:t>3. Implement the policy</w:t>
            </w:r>
          </w:p>
        </w:tc>
      </w:tr>
      <w:tr w:rsidR="00A24047" w:rsidRPr="00235AF3" w:rsidTr="000918EE">
        <w:trPr>
          <w:trHeight w:val="93"/>
        </w:trPr>
        <w:tc>
          <w:tcPr>
            <w:tcW w:w="7905" w:type="dxa"/>
            <w:vMerge/>
          </w:tcPr>
          <w:p w:rsidR="00A24047" w:rsidRPr="00235AF3" w:rsidRDefault="00A24047" w:rsidP="00F5674E"/>
        </w:tc>
        <w:tc>
          <w:tcPr>
            <w:tcW w:w="3118" w:type="dxa"/>
          </w:tcPr>
          <w:p w:rsidR="00A24047" w:rsidRPr="00235AF3" w:rsidRDefault="00A24047" w:rsidP="00F5674E">
            <w:r w:rsidRPr="00235AF3">
              <w:t xml:space="preserve">MSS017001A </w:t>
            </w:r>
          </w:p>
        </w:tc>
        <w:tc>
          <w:tcPr>
            <w:tcW w:w="3151" w:type="dxa"/>
          </w:tcPr>
          <w:p w:rsidR="00A24047" w:rsidRPr="00235AF3" w:rsidRDefault="00BE43D1" w:rsidP="00F5674E">
            <w:r w:rsidRPr="00235AF3">
              <w:t>3. Develop an appropriate response for each interaction</w:t>
            </w:r>
          </w:p>
        </w:tc>
      </w:tr>
      <w:tr w:rsidR="00A24047" w:rsidRPr="00235AF3" w:rsidTr="000918EE">
        <w:trPr>
          <w:trHeight w:val="93"/>
        </w:trPr>
        <w:tc>
          <w:tcPr>
            <w:tcW w:w="7905" w:type="dxa"/>
            <w:vMerge/>
          </w:tcPr>
          <w:p w:rsidR="00A24047" w:rsidRPr="00235AF3" w:rsidRDefault="00A24047" w:rsidP="00F5674E"/>
        </w:tc>
        <w:tc>
          <w:tcPr>
            <w:tcW w:w="3118" w:type="dxa"/>
          </w:tcPr>
          <w:p w:rsidR="00A24047" w:rsidRPr="00235AF3" w:rsidRDefault="00A24047" w:rsidP="00F5674E">
            <w:r w:rsidRPr="00235AF3">
              <w:t xml:space="preserve">MSS017003A </w:t>
            </w:r>
          </w:p>
        </w:tc>
        <w:tc>
          <w:tcPr>
            <w:tcW w:w="3151" w:type="dxa"/>
          </w:tcPr>
          <w:p w:rsidR="00A24047" w:rsidRPr="00235AF3" w:rsidRDefault="00675E2A" w:rsidP="00F5674E">
            <w:r w:rsidRPr="00235AF3">
              <w:t>-</w:t>
            </w:r>
          </w:p>
        </w:tc>
      </w:tr>
      <w:tr w:rsidR="00A24047" w:rsidRPr="00235AF3" w:rsidTr="000918EE">
        <w:trPr>
          <w:trHeight w:val="93"/>
        </w:trPr>
        <w:tc>
          <w:tcPr>
            <w:tcW w:w="7905" w:type="dxa"/>
            <w:vMerge/>
          </w:tcPr>
          <w:p w:rsidR="00A24047" w:rsidRPr="00235AF3" w:rsidRDefault="00A24047" w:rsidP="00F5674E"/>
        </w:tc>
        <w:tc>
          <w:tcPr>
            <w:tcW w:w="3118" w:type="dxa"/>
          </w:tcPr>
          <w:p w:rsidR="00A24047" w:rsidRPr="00235AF3" w:rsidRDefault="00A24047" w:rsidP="00F5674E">
            <w:r w:rsidRPr="00235AF3">
              <w:t>MSS017004A</w:t>
            </w:r>
          </w:p>
        </w:tc>
        <w:tc>
          <w:tcPr>
            <w:tcW w:w="3151" w:type="dxa"/>
          </w:tcPr>
          <w:p w:rsidR="00A24047" w:rsidRPr="00235AF3" w:rsidRDefault="003237DB" w:rsidP="00F5674E">
            <w:r w:rsidRPr="00235AF3">
              <w:t>2. Examine proposals for sustainability improvement</w:t>
            </w:r>
          </w:p>
        </w:tc>
      </w:tr>
      <w:tr w:rsidR="00A24047" w:rsidRPr="00235AF3" w:rsidTr="000918EE">
        <w:trPr>
          <w:trHeight w:val="140"/>
        </w:trPr>
        <w:tc>
          <w:tcPr>
            <w:tcW w:w="7905" w:type="dxa"/>
            <w:vMerge w:val="restart"/>
          </w:tcPr>
          <w:p w:rsidR="0012280F" w:rsidRPr="00235AF3" w:rsidRDefault="006309B4" w:rsidP="00F5674E">
            <w:r w:rsidRPr="00235AF3">
              <w:t>Facilitate i</w:t>
            </w:r>
            <w:r w:rsidR="0012280F" w:rsidRPr="00235AF3">
              <w:t>mplementation of carbon planning outcomes using suitable engagement tactics.</w:t>
            </w:r>
          </w:p>
          <w:p w:rsidR="00A24047" w:rsidRPr="00235AF3" w:rsidRDefault="00A24047" w:rsidP="00F5674E"/>
        </w:tc>
        <w:tc>
          <w:tcPr>
            <w:tcW w:w="3118" w:type="dxa"/>
          </w:tcPr>
          <w:p w:rsidR="00A24047" w:rsidRPr="00235AF3" w:rsidRDefault="00A24047" w:rsidP="00F5674E">
            <w:r w:rsidRPr="00235AF3">
              <w:t xml:space="preserve">MSAENV672B </w:t>
            </w:r>
          </w:p>
        </w:tc>
        <w:tc>
          <w:tcPr>
            <w:tcW w:w="3151" w:type="dxa"/>
          </w:tcPr>
          <w:p w:rsidR="00A24047" w:rsidRPr="00235AF3" w:rsidRDefault="00757711" w:rsidP="00F5674E">
            <w:r w:rsidRPr="00235AF3">
              <w:t>3. Implement the policy</w:t>
            </w:r>
          </w:p>
        </w:tc>
      </w:tr>
      <w:tr w:rsidR="00A24047" w:rsidRPr="00235AF3" w:rsidTr="000918EE">
        <w:trPr>
          <w:trHeight w:val="140"/>
        </w:trPr>
        <w:tc>
          <w:tcPr>
            <w:tcW w:w="7905" w:type="dxa"/>
            <w:vMerge/>
          </w:tcPr>
          <w:p w:rsidR="00A24047" w:rsidRPr="00235AF3" w:rsidRDefault="00A24047" w:rsidP="00F5674E"/>
        </w:tc>
        <w:tc>
          <w:tcPr>
            <w:tcW w:w="3118" w:type="dxa"/>
          </w:tcPr>
          <w:p w:rsidR="00A24047" w:rsidRPr="00235AF3" w:rsidRDefault="00A24047" w:rsidP="00F5674E">
            <w:r w:rsidRPr="00235AF3">
              <w:t xml:space="preserve">MSS017001A </w:t>
            </w:r>
          </w:p>
          <w:p w:rsidR="00A24047" w:rsidRPr="00235AF3" w:rsidRDefault="00A24047" w:rsidP="00F5674E"/>
        </w:tc>
        <w:tc>
          <w:tcPr>
            <w:tcW w:w="3151" w:type="dxa"/>
          </w:tcPr>
          <w:p w:rsidR="00A24047" w:rsidRPr="00235AF3" w:rsidRDefault="00BE43D1" w:rsidP="00F5674E">
            <w:r w:rsidRPr="00235AF3">
              <w:t>4. Communicate with relevant stakeholders</w:t>
            </w:r>
          </w:p>
        </w:tc>
      </w:tr>
      <w:tr w:rsidR="00A24047" w:rsidRPr="00235AF3" w:rsidTr="000918EE">
        <w:trPr>
          <w:trHeight w:val="140"/>
        </w:trPr>
        <w:tc>
          <w:tcPr>
            <w:tcW w:w="7905" w:type="dxa"/>
            <w:vMerge/>
          </w:tcPr>
          <w:p w:rsidR="00A24047" w:rsidRPr="00235AF3" w:rsidRDefault="00A24047" w:rsidP="00F5674E"/>
        </w:tc>
        <w:tc>
          <w:tcPr>
            <w:tcW w:w="3118" w:type="dxa"/>
          </w:tcPr>
          <w:p w:rsidR="00A24047" w:rsidRPr="00235AF3" w:rsidRDefault="00A24047" w:rsidP="00F5674E">
            <w:r w:rsidRPr="00235AF3">
              <w:t xml:space="preserve">MSS017003A </w:t>
            </w:r>
          </w:p>
        </w:tc>
        <w:tc>
          <w:tcPr>
            <w:tcW w:w="3151" w:type="dxa"/>
          </w:tcPr>
          <w:p w:rsidR="00A24047" w:rsidRPr="00235AF3" w:rsidRDefault="00675E2A" w:rsidP="00F5674E">
            <w:r w:rsidRPr="00235AF3">
              <w:t>-</w:t>
            </w:r>
          </w:p>
        </w:tc>
      </w:tr>
      <w:tr w:rsidR="00A24047" w:rsidRPr="00235AF3" w:rsidTr="000918EE">
        <w:trPr>
          <w:trHeight w:val="140"/>
        </w:trPr>
        <w:tc>
          <w:tcPr>
            <w:tcW w:w="7905" w:type="dxa"/>
            <w:vMerge/>
          </w:tcPr>
          <w:p w:rsidR="00A24047" w:rsidRPr="00235AF3" w:rsidRDefault="00A24047" w:rsidP="00F5674E"/>
        </w:tc>
        <w:tc>
          <w:tcPr>
            <w:tcW w:w="3118" w:type="dxa"/>
          </w:tcPr>
          <w:p w:rsidR="00A24047" w:rsidRPr="00235AF3" w:rsidRDefault="00A24047" w:rsidP="00F5674E">
            <w:r w:rsidRPr="00235AF3">
              <w:t>MSS017004A</w:t>
            </w:r>
          </w:p>
        </w:tc>
        <w:tc>
          <w:tcPr>
            <w:tcW w:w="3151" w:type="dxa"/>
          </w:tcPr>
          <w:p w:rsidR="00A24047" w:rsidRPr="00235AF3" w:rsidRDefault="00556790" w:rsidP="00F5674E">
            <w:r w:rsidRPr="00235AF3">
              <w:t>3. Facilitate implementation of selected proposals</w:t>
            </w:r>
          </w:p>
        </w:tc>
      </w:tr>
      <w:tr w:rsidR="00A24047" w:rsidRPr="00235AF3" w:rsidTr="000918EE">
        <w:trPr>
          <w:trHeight w:val="140"/>
        </w:trPr>
        <w:tc>
          <w:tcPr>
            <w:tcW w:w="7905" w:type="dxa"/>
            <w:vMerge w:val="restart"/>
          </w:tcPr>
          <w:p w:rsidR="0012280F" w:rsidRPr="00235AF3" w:rsidRDefault="006309B4" w:rsidP="00F5674E">
            <w:r w:rsidRPr="00235AF3">
              <w:t>Monitor and i</w:t>
            </w:r>
            <w:r w:rsidR="0012280F" w:rsidRPr="00235AF3">
              <w:t>nvestigate progress of plans using regular management, project and improvement meetings.</w:t>
            </w:r>
          </w:p>
          <w:p w:rsidR="00A24047" w:rsidRPr="00235AF3" w:rsidRDefault="00A24047" w:rsidP="00F5674E"/>
        </w:tc>
        <w:tc>
          <w:tcPr>
            <w:tcW w:w="3118" w:type="dxa"/>
          </w:tcPr>
          <w:p w:rsidR="00A24047" w:rsidRPr="00235AF3" w:rsidRDefault="00A24047" w:rsidP="00F5674E">
            <w:r w:rsidRPr="00235AF3">
              <w:t xml:space="preserve">MSAENV672B </w:t>
            </w:r>
          </w:p>
        </w:tc>
        <w:tc>
          <w:tcPr>
            <w:tcW w:w="3151" w:type="dxa"/>
          </w:tcPr>
          <w:p w:rsidR="00A24047" w:rsidRPr="00235AF3" w:rsidRDefault="00757711" w:rsidP="00F5674E">
            <w:r w:rsidRPr="00235AF3">
              <w:t>4. Review policy implementation</w:t>
            </w:r>
          </w:p>
        </w:tc>
      </w:tr>
      <w:tr w:rsidR="00A24047" w:rsidRPr="00235AF3" w:rsidTr="000918EE">
        <w:trPr>
          <w:trHeight w:val="140"/>
        </w:trPr>
        <w:tc>
          <w:tcPr>
            <w:tcW w:w="7905" w:type="dxa"/>
            <w:vMerge/>
          </w:tcPr>
          <w:p w:rsidR="00A24047" w:rsidRPr="00235AF3" w:rsidRDefault="00A24047" w:rsidP="00F5674E"/>
        </w:tc>
        <w:tc>
          <w:tcPr>
            <w:tcW w:w="3118" w:type="dxa"/>
          </w:tcPr>
          <w:p w:rsidR="00A24047" w:rsidRPr="00235AF3" w:rsidRDefault="00A24047" w:rsidP="00F5674E">
            <w:r w:rsidRPr="00235AF3">
              <w:t xml:space="preserve">MSS017001A </w:t>
            </w:r>
          </w:p>
        </w:tc>
        <w:tc>
          <w:tcPr>
            <w:tcW w:w="3151" w:type="dxa"/>
          </w:tcPr>
          <w:p w:rsidR="00A24047" w:rsidRPr="00235AF3" w:rsidRDefault="00675E2A" w:rsidP="00F5674E">
            <w:r w:rsidRPr="00235AF3">
              <w:t>-</w:t>
            </w:r>
          </w:p>
        </w:tc>
      </w:tr>
      <w:tr w:rsidR="00A24047" w:rsidRPr="00235AF3" w:rsidTr="000918EE">
        <w:trPr>
          <w:trHeight w:val="140"/>
        </w:trPr>
        <w:tc>
          <w:tcPr>
            <w:tcW w:w="7905" w:type="dxa"/>
            <w:vMerge/>
          </w:tcPr>
          <w:p w:rsidR="00A24047" w:rsidRPr="00235AF3" w:rsidRDefault="00A24047" w:rsidP="00F5674E"/>
        </w:tc>
        <w:tc>
          <w:tcPr>
            <w:tcW w:w="3118" w:type="dxa"/>
          </w:tcPr>
          <w:p w:rsidR="00A24047" w:rsidRPr="00235AF3" w:rsidRDefault="00A24047" w:rsidP="00F5674E">
            <w:r w:rsidRPr="00235AF3">
              <w:t xml:space="preserve">MSS017003A </w:t>
            </w:r>
          </w:p>
        </w:tc>
        <w:tc>
          <w:tcPr>
            <w:tcW w:w="3151" w:type="dxa"/>
          </w:tcPr>
          <w:p w:rsidR="00A24047" w:rsidRPr="00235AF3" w:rsidRDefault="00675E2A" w:rsidP="00F5674E">
            <w:r w:rsidRPr="00235AF3">
              <w:t>-</w:t>
            </w:r>
          </w:p>
        </w:tc>
      </w:tr>
      <w:tr w:rsidR="00A24047" w:rsidRPr="00235AF3" w:rsidTr="000918EE">
        <w:trPr>
          <w:trHeight w:val="140"/>
        </w:trPr>
        <w:tc>
          <w:tcPr>
            <w:tcW w:w="7905" w:type="dxa"/>
            <w:vMerge/>
          </w:tcPr>
          <w:p w:rsidR="00A24047" w:rsidRPr="00235AF3" w:rsidRDefault="00A24047" w:rsidP="00F5674E"/>
        </w:tc>
        <w:tc>
          <w:tcPr>
            <w:tcW w:w="3118" w:type="dxa"/>
          </w:tcPr>
          <w:p w:rsidR="00A24047" w:rsidRPr="00235AF3" w:rsidRDefault="00A24047" w:rsidP="00F5674E">
            <w:r w:rsidRPr="00235AF3">
              <w:t>MSS017004A</w:t>
            </w:r>
          </w:p>
        </w:tc>
        <w:tc>
          <w:tcPr>
            <w:tcW w:w="3151" w:type="dxa"/>
          </w:tcPr>
          <w:p w:rsidR="00A24047" w:rsidRPr="00235AF3" w:rsidRDefault="00232810" w:rsidP="00F5674E">
            <w:r w:rsidRPr="00235AF3">
              <w:t>4. Lead periodic review of sustainability improvements</w:t>
            </w:r>
          </w:p>
        </w:tc>
      </w:tr>
    </w:tbl>
    <w:p w:rsidR="00A24047" w:rsidRPr="00235AF3" w:rsidRDefault="00A24047" w:rsidP="00F5674E">
      <w:r w:rsidRPr="00235AF3">
        <w:br w:type="page"/>
      </w:r>
    </w:p>
    <w:p w:rsidR="000C538D" w:rsidRPr="00F5674E" w:rsidRDefault="00F22151" w:rsidP="00F5674E">
      <w:pPr>
        <w:rPr>
          <w:b/>
        </w:rPr>
      </w:pPr>
      <w:r w:rsidRPr="00F5674E">
        <w:rPr>
          <w:b/>
        </w:rPr>
        <w:lastRenderedPageBreak/>
        <w:t xml:space="preserve">Mapping of </w:t>
      </w:r>
      <w:r w:rsidR="000C538D" w:rsidRPr="00F5674E">
        <w:rPr>
          <w:b/>
        </w:rPr>
        <w:t>Module 4: Energy efficiency opportunities</w:t>
      </w:r>
      <w:r w:rsidRPr="00F5674E">
        <w:rPr>
          <w:b/>
        </w:rPr>
        <w:t xml:space="preserve"> to MSS11 </w:t>
      </w:r>
      <w:r w:rsidR="000918EE">
        <w:rPr>
          <w:b/>
        </w:rPr>
        <w:t xml:space="preserve">Sustainability Training Package </w:t>
      </w:r>
      <w:r w:rsidRPr="00F5674E">
        <w:rPr>
          <w:b/>
        </w:rPr>
        <w:t>units of competency</w:t>
      </w:r>
    </w:p>
    <w:p w:rsidR="00DC2643" w:rsidRPr="00F5674E" w:rsidRDefault="00FF2E91" w:rsidP="00F5674E">
      <w:pPr>
        <w:rPr>
          <w:b/>
        </w:rPr>
      </w:pPr>
      <w:r w:rsidRPr="00235AF3">
        <w:t>‘</w:t>
      </w:r>
      <w:r w:rsidR="000C538D" w:rsidRPr="00235AF3">
        <w:t>How to get resource efficiency opportunities implemented in alignment with the strategic intent of your sustainability plans.</w:t>
      </w:r>
      <w:r w:rsidRPr="00235AF3">
        <w:t>’</w:t>
      </w:r>
    </w:p>
    <w:tbl>
      <w:tblPr>
        <w:tblStyle w:val="TableGrid"/>
        <w:tblW w:w="0" w:type="auto"/>
        <w:tblLook w:val="04A0"/>
      </w:tblPr>
      <w:tblGrid>
        <w:gridCol w:w="7905"/>
        <w:gridCol w:w="3118"/>
        <w:gridCol w:w="3151"/>
      </w:tblGrid>
      <w:tr w:rsidR="00DC2643" w:rsidRPr="00F5674E" w:rsidTr="000918EE">
        <w:trPr>
          <w:tblHeader/>
        </w:trPr>
        <w:tc>
          <w:tcPr>
            <w:tcW w:w="7905" w:type="dxa"/>
          </w:tcPr>
          <w:p w:rsidR="00DC2643" w:rsidRPr="00F5674E" w:rsidRDefault="00DC2643" w:rsidP="000918EE">
            <w:pPr>
              <w:rPr>
                <w:b/>
              </w:rPr>
            </w:pPr>
            <w:r w:rsidRPr="00F5674E">
              <w:rPr>
                <w:b/>
              </w:rPr>
              <w:t xml:space="preserve">Learning </w:t>
            </w:r>
            <w:r w:rsidR="000918EE">
              <w:rPr>
                <w:b/>
              </w:rPr>
              <w:t>o</w:t>
            </w:r>
            <w:r w:rsidRPr="00F5674E">
              <w:rPr>
                <w:b/>
              </w:rPr>
              <w:t>utcome</w:t>
            </w:r>
          </w:p>
        </w:tc>
        <w:tc>
          <w:tcPr>
            <w:tcW w:w="3118" w:type="dxa"/>
          </w:tcPr>
          <w:p w:rsidR="00DC2643" w:rsidRPr="00F5674E" w:rsidRDefault="00DC2643" w:rsidP="00F5674E">
            <w:pPr>
              <w:rPr>
                <w:b/>
              </w:rPr>
            </w:pPr>
            <w:r w:rsidRPr="00F5674E">
              <w:rPr>
                <w:b/>
              </w:rPr>
              <w:t>Unit of competency</w:t>
            </w:r>
          </w:p>
        </w:tc>
        <w:tc>
          <w:tcPr>
            <w:tcW w:w="3151" w:type="dxa"/>
          </w:tcPr>
          <w:p w:rsidR="00DC2643" w:rsidRPr="00F5674E" w:rsidRDefault="00DC2643" w:rsidP="00F5674E">
            <w:pPr>
              <w:rPr>
                <w:b/>
              </w:rPr>
            </w:pPr>
            <w:r w:rsidRPr="00F5674E">
              <w:rPr>
                <w:b/>
              </w:rPr>
              <w:t>Performance criteria</w:t>
            </w:r>
          </w:p>
        </w:tc>
      </w:tr>
      <w:tr w:rsidR="00A24047" w:rsidRPr="00235AF3" w:rsidTr="000918EE">
        <w:trPr>
          <w:trHeight w:val="308"/>
        </w:trPr>
        <w:tc>
          <w:tcPr>
            <w:tcW w:w="7905" w:type="dxa"/>
            <w:vMerge w:val="restart"/>
          </w:tcPr>
          <w:p w:rsidR="00A24047" w:rsidRPr="00235AF3" w:rsidRDefault="00A24047" w:rsidP="00F5674E">
            <w:r w:rsidRPr="00235AF3">
              <w:t>Present a baseline, including targets, business and production plans</w:t>
            </w:r>
            <w:r w:rsidR="000918EE">
              <w:t>,</w:t>
            </w:r>
            <w:r w:rsidRPr="00235AF3">
              <w:t xml:space="preserve"> and sustainability audit outcomes</w:t>
            </w:r>
            <w:r w:rsidR="000918EE">
              <w:t>,</w:t>
            </w:r>
            <w:r w:rsidRPr="00235AF3">
              <w:t xml:space="preserve"> where available in a manner that informs energy efficiency opportunities</w:t>
            </w:r>
            <w:r w:rsidR="006309B4" w:rsidRPr="00235AF3">
              <w:t>.</w:t>
            </w:r>
            <w:r w:rsidRPr="00235AF3">
              <w:t xml:space="preserve"> </w:t>
            </w:r>
          </w:p>
          <w:p w:rsidR="00A24047" w:rsidRPr="00235AF3" w:rsidRDefault="00A24047" w:rsidP="00F5674E"/>
        </w:tc>
        <w:tc>
          <w:tcPr>
            <w:tcW w:w="3118" w:type="dxa"/>
          </w:tcPr>
          <w:p w:rsidR="00A24047" w:rsidRPr="00235AF3" w:rsidRDefault="00A24047" w:rsidP="00F5674E">
            <w:r w:rsidRPr="00235AF3">
              <w:t xml:space="preserve">MSAENV672B </w:t>
            </w:r>
          </w:p>
        </w:tc>
        <w:tc>
          <w:tcPr>
            <w:tcW w:w="3151" w:type="dxa"/>
          </w:tcPr>
          <w:p w:rsidR="00A24047" w:rsidRPr="00235AF3" w:rsidRDefault="00675E2A" w:rsidP="00F5674E">
            <w:r w:rsidRPr="00235AF3">
              <w:t>-</w:t>
            </w:r>
          </w:p>
        </w:tc>
      </w:tr>
      <w:tr w:rsidR="00A24047" w:rsidRPr="00235AF3" w:rsidTr="000918EE">
        <w:trPr>
          <w:trHeight w:val="566"/>
        </w:trPr>
        <w:tc>
          <w:tcPr>
            <w:tcW w:w="7905" w:type="dxa"/>
            <w:vMerge/>
          </w:tcPr>
          <w:p w:rsidR="00A24047" w:rsidRPr="00235AF3" w:rsidRDefault="00A24047" w:rsidP="00F5674E"/>
        </w:tc>
        <w:tc>
          <w:tcPr>
            <w:tcW w:w="3118" w:type="dxa"/>
          </w:tcPr>
          <w:p w:rsidR="00A24047" w:rsidRPr="00235AF3" w:rsidRDefault="00A24047" w:rsidP="00F5674E">
            <w:r w:rsidRPr="00235AF3">
              <w:t xml:space="preserve">MSS017001A </w:t>
            </w:r>
          </w:p>
          <w:p w:rsidR="00A24047" w:rsidRPr="00235AF3" w:rsidRDefault="00A24047" w:rsidP="00F5674E"/>
        </w:tc>
        <w:tc>
          <w:tcPr>
            <w:tcW w:w="3151" w:type="dxa"/>
          </w:tcPr>
          <w:p w:rsidR="00A24047" w:rsidRPr="00235AF3" w:rsidRDefault="00BE43D1" w:rsidP="00F5674E">
            <w:r w:rsidRPr="00235AF3">
              <w:t>4. Communicate with relevant stakeholders</w:t>
            </w:r>
          </w:p>
        </w:tc>
      </w:tr>
      <w:tr w:rsidR="00A24047" w:rsidRPr="00235AF3" w:rsidTr="000918EE">
        <w:trPr>
          <w:trHeight w:val="683"/>
        </w:trPr>
        <w:tc>
          <w:tcPr>
            <w:tcW w:w="7905" w:type="dxa"/>
            <w:vMerge/>
          </w:tcPr>
          <w:p w:rsidR="00A24047" w:rsidRPr="00235AF3" w:rsidRDefault="00A24047" w:rsidP="00F5674E"/>
        </w:tc>
        <w:tc>
          <w:tcPr>
            <w:tcW w:w="3118" w:type="dxa"/>
          </w:tcPr>
          <w:p w:rsidR="00A24047" w:rsidRPr="00235AF3" w:rsidRDefault="00A24047" w:rsidP="00F5674E">
            <w:r w:rsidRPr="00235AF3">
              <w:t xml:space="preserve">MSS017003A </w:t>
            </w:r>
          </w:p>
        </w:tc>
        <w:tc>
          <w:tcPr>
            <w:tcW w:w="3151" w:type="dxa"/>
          </w:tcPr>
          <w:p w:rsidR="00A24047" w:rsidRPr="00235AF3" w:rsidRDefault="00840B65" w:rsidP="00F5674E">
            <w:r w:rsidRPr="00235AF3">
              <w:t>3. Communicate with relevant stakeholders</w:t>
            </w:r>
          </w:p>
        </w:tc>
      </w:tr>
      <w:tr w:rsidR="00A24047" w:rsidRPr="00235AF3" w:rsidTr="000918EE">
        <w:trPr>
          <w:trHeight w:val="683"/>
        </w:trPr>
        <w:tc>
          <w:tcPr>
            <w:tcW w:w="7905" w:type="dxa"/>
            <w:vMerge/>
          </w:tcPr>
          <w:p w:rsidR="00A24047" w:rsidRPr="00235AF3" w:rsidRDefault="00A24047" w:rsidP="00F5674E"/>
        </w:tc>
        <w:tc>
          <w:tcPr>
            <w:tcW w:w="3118" w:type="dxa"/>
          </w:tcPr>
          <w:p w:rsidR="00A24047" w:rsidRPr="00235AF3" w:rsidRDefault="00A24047" w:rsidP="00F5674E">
            <w:r w:rsidRPr="00235AF3">
              <w:t>MSS017004A</w:t>
            </w:r>
          </w:p>
        </w:tc>
        <w:tc>
          <w:tcPr>
            <w:tcW w:w="3151" w:type="dxa"/>
          </w:tcPr>
          <w:p w:rsidR="00A24047" w:rsidRPr="00235AF3" w:rsidRDefault="00497F57" w:rsidP="00F5674E">
            <w:r w:rsidRPr="00235AF3">
              <w:t>1. Develop sustainability strategy</w:t>
            </w:r>
          </w:p>
        </w:tc>
      </w:tr>
      <w:tr w:rsidR="00A24047" w:rsidRPr="00235AF3" w:rsidTr="000918EE">
        <w:trPr>
          <w:trHeight w:val="114"/>
        </w:trPr>
        <w:tc>
          <w:tcPr>
            <w:tcW w:w="7905" w:type="dxa"/>
            <w:vMerge w:val="restart"/>
          </w:tcPr>
          <w:p w:rsidR="00A24047" w:rsidRPr="00235AF3" w:rsidRDefault="00A24047" w:rsidP="00F5674E">
            <w:r w:rsidRPr="00235AF3">
              <w:t>Facilitate ideas on energy efficiency</w:t>
            </w:r>
            <w:r w:rsidR="006309B4" w:rsidRPr="00235AF3">
              <w:t>.</w:t>
            </w:r>
            <w:r w:rsidRPr="00235AF3">
              <w:t xml:space="preserve"> </w:t>
            </w:r>
          </w:p>
          <w:p w:rsidR="00A24047" w:rsidRPr="00235AF3" w:rsidRDefault="00A24047" w:rsidP="00F5674E"/>
        </w:tc>
        <w:tc>
          <w:tcPr>
            <w:tcW w:w="3118" w:type="dxa"/>
          </w:tcPr>
          <w:p w:rsidR="00A24047" w:rsidRPr="00235AF3" w:rsidRDefault="00A24047" w:rsidP="00F5674E">
            <w:r w:rsidRPr="00235AF3">
              <w:t xml:space="preserve">MSAENV672B </w:t>
            </w:r>
          </w:p>
        </w:tc>
        <w:tc>
          <w:tcPr>
            <w:tcW w:w="3151" w:type="dxa"/>
          </w:tcPr>
          <w:p w:rsidR="00A24047" w:rsidRPr="00235AF3" w:rsidRDefault="00757711" w:rsidP="00F5674E">
            <w:r w:rsidRPr="00235AF3">
              <w:t>3. Implement the policy</w:t>
            </w:r>
          </w:p>
        </w:tc>
      </w:tr>
      <w:tr w:rsidR="00A24047" w:rsidRPr="00235AF3" w:rsidTr="000918EE">
        <w:trPr>
          <w:trHeight w:val="113"/>
        </w:trPr>
        <w:tc>
          <w:tcPr>
            <w:tcW w:w="7905" w:type="dxa"/>
            <w:vMerge/>
          </w:tcPr>
          <w:p w:rsidR="00A24047" w:rsidRPr="00235AF3" w:rsidRDefault="00A24047" w:rsidP="00F5674E"/>
        </w:tc>
        <w:tc>
          <w:tcPr>
            <w:tcW w:w="3118" w:type="dxa"/>
          </w:tcPr>
          <w:p w:rsidR="00A24047" w:rsidRPr="00235AF3" w:rsidRDefault="00A24047" w:rsidP="00F5674E">
            <w:r w:rsidRPr="00235AF3">
              <w:t xml:space="preserve">MSS017001A </w:t>
            </w:r>
          </w:p>
        </w:tc>
        <w:tc>
          <w:tcPr>
            <w:tcW w:w="3151" w:type="dxa"/>
          </w:tcPr>
          <w:p w:rsidR="00A24047" w:rsidRPr="00235AF3" w:rsidRDefault="00A24047" w:rsidP="00F5674E"/>
        </w:tc>
      </w:tr>
      <w:tr w:rsidR="00A24047" w:rsidRPr="00235AF3" w:rsidTr="000918EE">
        <w:trPr>
          <w:trHeight w:val="113"/>
        </w:trPr>
        <w:tc>
          <w:tcPr>
            <w:tcW w:w="7905" w:type="dxa"/>
            <w:vMerge/>
          </w:tcPr>
          <w:p w:rsidR="00A24047" w:rsidRPr="00235AF3" w:rsidRDefault="00A24047" w:rsidP="00F5674E"/>
        </w:tc>
        <w:tc>
          <w:tcPr>
            <w:tcW w:w="3118" w:type="dxa"/>
          </w:tcPr>
          <w:p w:rsidR="00A24047" w:rsidRPr="00235AF3" w:rsidRDefault="00A24047" w:rsidP="00F5674E">
            <w:r w:rsidRPr="00235AF3">
              <w:t xml:space="preserve">MSS017003A </w:t>
            </w:r>
          </w:p>
        </w:tc>
        <w:tc>
          <w:tcPr>
            <w:tcW w:w="3151" w:type="dxa"/>
          </w:tcPr>
          <w:p w:rsidR="00A24047" w:rsidRPr="00235AF3" w:rsidRDefault="00AF4F71" w:rsidP="00F5674E">
            <w:r w:rsidRPr="00235AF3">
              <w:t>2. Develop alternative responses to external factors</w:t>
            </w:r>
          </w:p>
        </w:tc>
      </w:tr>
      <w:tr w:rsidR="00A24047" w:rsidRPr="00235AF3" w:rsidTr="000918EE">
        <w:trPr>
          <w:trHeight w:val="113"/>
        </w:trPr>
        <w:tc>
          <w:tcPr>
            <w:tcW w:w="7905" w:type="dxa"/>
            <w:vMerge/>
          </w:tcPr>
          <w:p w:rsidR="00A24047" w:rsidRPr="00235AF3" w:rsidRDefault="00A24047" w:rsidP="00F5674E"/>
        </w:tc>
        <w:tc>
          <w:tcPr>
            <w:tcW w:w="3118" w:type="dxa"/>
          </w:tcPr>
          <w:p w:rsidR="00A24047" w:rsidRPr="00235AF3" w:rsidRDefault="00A24047" w:rsidP="00F5674E">
            <w:r w:rsidRPr="00235AF3">
              <w:t>MSS017004A</w:t>
            </w:r>
          </w:p>
        </w:tc>
        <w:tc>
          <w:tcPr>
            <w:tcW w:w="3151" w:type="dxa"/>
          </w:tcPr>
          <w:p w:rsidR="00A24047" w:rsidRPr="00235AF3" w:rsidRDefault="00A24047" w:rsidP="00F5674E"/>
        </w:tc>
      </w:tr>
      <w:tr w:rsidR="00A24047" w:rsidRPr="00235AF3" w:rsidTr="000918EE">
        <w:trPr>
          <w:trHeight w:val="140"/>
        </w:trPr>
        <w:tc>
          <w:tcPr>
            <w:tcW w:w="7905" w:type="dxa"/>
            <w:vMerge w:val="restart"/>
          </w:tcPr>
          <w:p w:rsidR="00A24047" w:rsidRPr="00235AF3" w:rsidRDefault="00A24047" w:rsidP="00F5674E">
            <w:r w:rsidRPr="00235AF3">
              <w:t>Use and refine business case practices to a standard that will attract funding</w:t>
            </w:r>
            <w:r w:rsidR="000918EE">
              <w:t>,</w:t>
            </w:r>
            <w:r w:rsidRPr="00235AF3">
              <w:t xml:space="preserve"> where required</w:t>
            </w:r>
            <w:r w:rsidR="000918EE">
              <w:t>,</w:t>
            </w:r>
            <w:r w:rsidRPr="00235AF3">
              <w:t xml:space="preserve"> to meet financial hurdles.</w:t>
            </w:r>
          </w:p>
          <w:p w:rsidR="00A24047" w:rsidRPr="00235AF3" w:rsidRDefault="00A24047" w:rsidP="00F5674E"/>
        </w:tc>
        <w:tc>
          <w:tcPr>
            <w:tcW w:w="3118" w:type="dxa"/>
          </w:tcPr>
          <w:p w:rsidR="00A24047" w:rsidRPr="00235AF3" w:rsidRDefault="00A24047" w:rsidP="00F5674E">
            <w:r w:rsidRPr="00235AF3">
              <w:t xml:space="preserve">MSAENV672B </w:t>
            </w:r>
          </w:p>
        </w:tc>
        <w:tc>
          <w:tcPr>
            <w:tcW w:w="3151" w:type="dxa"/>
          </w:tcPr>
          <w:p w:rsidR="00A24047" w:rsidRPr="00235AF3" w:rsidRDefault="00757711" w:rsidP="00F5674E">
            <w:r w:rsidRPr="00235AF3">
              <w:t>3. Implement the policy</w:t>
            </w:r>
          </w:p>
        </w:tc>
      </w:tr>
      <w:tr w:rsidR="00A24047" w:rsidRPr="00235AF3" w:rsidTr="000918EE">
        <w:trPr>
          <w:trHeight w:val="265"/>
        </w:trPr>
        <w:tc>
          <w:tcPr>
            <w:tcW w:w="7905" w:type="dxa"/>
            <w:vMerge/>
          </w:tcPr>
          <w:p w:rsidR="00A24047" w:rsidRPr="00235AF3" w:rsidRDefault="00A24047" w:rsidP="00F5674E"/>
        </w:tc>
        <w:tc>
          <w:tcPr>
            <w:tcW w:w="3118" w:type="dxa"/>
          </w:tcPr>
          <w:p w:rsidR="00A24047" w:rsidRPr="00235AF3" w:rsidRDefault="00675E2A" w:rsidP="00F5674E">
            <w:r w:rsidRPr="00235AF3">
              <w:t xml:space="preserve">MSS017001A </w:t>
            </w:r>
          </w:p>
        </w:tc>
        <w:tc>
          <w:tcPr>
            <w:tcW w:w="3151" w:type="dxa"/>
          </w:tcPr>
          <w:p w:rsidR="00A24047" w:rsidRPr="00235AF3" w:rsidRDefault="00675E2A" w:rsidP="00F5674E">
            <w:r w:rsidRPr="00235AF3">
              <w:t>-</w:t>
            </w:r>
          </w:p>
        </w:tc>
      </w:tr>
      <w:tr w:rsidR="00A24047" w:rsidRPr="00235AF3" w:rsidTr="000918EE">
        <w:trPr>
          <w:trHeight w:val="140"/>
        </w:trPr>
        <w:tc>
          <w:tcPr>
            <w:tcW w:w="7905" w:type="dxa"/>
            <w:vMerge/>
          </w:tcPr>
          <w:p w:rsidR="00A24047" w:rsidRPr="00235AF3" w:rsidRDefault="00A24047" w:rsidP="00F5674E"/>
        </w:tc>
        <w:tc>
          <w:tcPr>
            <w:tcW w:w="3118" w:type="dxa"/>
          </w:tcPr>
          <w:p w:rsidR="00A24047" w:rsidRPr="00235AF3" w:rsidRDefault="00A24047" w:rsidP="00F5674E">
            <w:r w:rsidRPr="00235AF3">
              <w:t xml:space="preserve">MSS017003A </w:t>
            </w:r>
          </w:p>
          <w:p w:rsidR="00A24047" w:rsidRPr="00235AF3" w:rsidRDefault="00A24047" w:rsidP="00F5674E"/>
        </w:tc>
        <w:tc>
          <w:tcPr>
            <w:tcW w:w="3151" w:type="dxa"/>
          </w:tcPr>
          <w:p w:rsidR="00A24047" w:rsidRPr="00235AF3" w:rsidRDefault="00D01EC4" w:rsidP="00F5674E">
            <w:r w:rsidRPr="00235AF3">
              <w:lastRenderedPageBreak/>
              <w:t>4. Prepare response for factor or factors</w:t>
            </w:r>
          </w:p>
        </w:tc>
      </w:tr>
      <w:tr w:rsidR="00A24047" w:rsidRPr="00235AF3" w:rsidTr="000918EE">
        <w:trPr>
          <w:trHeight w:val="140"/>
        </w:trPr>
        <w:tc>
          <w:tcPr>
            <w:tcW w:w="7905" w:type="dxa"/>
            <w:vMerge/>
          </w:tcPr>
          <w:p w:rsidR="00A24047" w:rsidRPr="00235AF3" w:rsidRDefault="00A24047" w:rsidP="00F5674E"/>
        </w:tc>
        <w:tc>
          <w:tcPr>
            <w:tcW w:w="3118" w:type="dxa"/>
          </w:tcPr>
          <w:p w:rsidR="00A24047" w:rsidRPr="00235AF3" w:rsidRDefault="00A24047" w:rsidP="00F5674E">
            <w:r w:rsidRPr="00235AF3">
              <w:t>MSS017004A</w:t>
            </w:r>
          </w:p>
        </w:tc>
        <w:tc>
          <w:tcPr>
            <w:tcW w:w="3151" w:type="dxa"/>
          </w:tcPr>
          <w:p w:rsidR="00A24047" w:rsidRPr="00235AF3" w:rsidRDefault="00675E2A" w:rsidP="00F5674E">
            <w:r w:rsidRPr="00235AF3">
              <w:t>-</w:t>
            </w:r>
          </w:p>
        </w:tc>
      </w:tr>
      <w:tr w:rsidR="00A24047" w:rsidRPr="00235AF3" w:rsidTr="000918EE">
        <w:trPr>
          <w:trHeight w:val="140"/>
        </w:trPr>
        <w:tc>
          <w:tcPr>
            <w:tcW w:w="7905" w:type="dxa"/>
            <w:vMerge w:val="restart"/>
          </w:tcPr>
          <w:p w:rsidR="00A24047" w:rsidRPr="00235AF3" w:rsidRDefault="00A24047" w:rsidP="00F5674E">
            <w:r w:rsidRPr="00235AF3">
              <w:t>Facilitate opportunity/project evaluation workshop using audit outcomes</w:t>
            </w:r>
            <w:r w:rsidR="000918EE">
              <w:t>,</w:t>
            </w:r>
            <w:r w:rsidRPr="00235AF3">
              <w:t xml:space="preserve"> w</w:t>
            </w:r>
            <w:r w:rsidR="00C11AA7" w:rsidRPr="00235AF3">
              <w:t>here appropriate</w:t>
            </w:r>
            <w:r w:rsidR="000918EE">
              <w:t>,</w:t>
            </w:r>
            <w:r w:rsidR="00C11AA7" w:rsidRPr="00235AF3">
              <w:t xml:space="preserve"> so that the </w:t>
            </w:r>
            <w:r w:rsidR="000918EE">
              <w:t>SLT</w:t>
            </w:r>
            <w:r w:rsidRPr="00235AF3">
              <w:t xml:space="preserve"> can prioritise and plan implementation sympathetic to the budget cycle.</w:t>
            </w:r>
          </w:p>
          <w:p w:rsidR="00A24047" w:rsidRPr="00235AF3" w:rsidRDefault="00A24047" w:rsidP="00F5674E"/>
        </w:tc>
        <w:tc>
          <w:tcPr>
            <w:tcW w:w="3118" w:type="dxa"/>
          </w:tcPr>
          <w:p w:rsidR="00A24047" w:rsidRPr="00235AF3" w:rsidRDefault="00A24047" w:rsidP="00F5674E">
            <w:r w:rsidRPr="00235AF3">
              <w:t xml:space="preserve">MSAENV672B </w:t>
            </w:r>
          </w:p>
        </w:tc>
        <w:tc>
          <w:tcPr>
            <w:tcW w:w="3151" w:type="dxa"/>
          </w:tcPr>
          <w:p w:rsidR="00A24047" w:rsidRPr="00235AF3" w:rsidRDefault="00757711" w:rsidP="00F5674E">
            <w:r w:rsidRPr="00235AF3">
              <w:t>3. Implement the policy</w:t>
            </w:r>
          </w:p>
        </w:tc>
      </w:tr>
      <w:tr w:rsidR="00A24047" w:rsidRPr="00235AF3" w:rsidTr="000918EE">
        <w:trPr>
          <w:trHeight w:val="140"/>
        </w:trPr>
        <w:tc>
          <w:tcPr>
            <w:tcW w:w="7905" w:type="dxa"/>
            <w:vMerge/>
          </w:tcPr>
          <w:p w:rsidR="00A24047" w:rsidRPr="00235AF3" w:rsidRDefault="00A24047" w:rsidP="00F5674E"/>
        </w:tc>
        <w:tc>
          <w:tcPr>
            <w:tcW w:w="3118" w:type="dxa"/>
          </w:tcPr>
          <w:p w:rsidR="00A24047" w:rsidRPr="00235AF3" w:rsidRDefault="00A24047" w:rsidP="00F5674E">
            <w:r w:rsidRPr="00235AF3">
              <w:t xml:space="preserve">MSS017001A </w:t>
            </w:r>
          </w:p>
        </w:tc>
        <w:tc>
          <w:tcPr>
            <w:tcW w:w="3151" w:type="dxa"/>
          </w:tcPr>
          <w:p w:rsidR="00A24047" w:rsidRPr="00235AF3" w:rsidRDefault="00BE43D1" w:rsidP="00F5674E">
            <w:r w:rsidRPr="00235AF3">
              <w:t>3. Develop an appropriate response for each interaction</w:t>
            </w:r>
          </w:p>
        </w:tc>
      </w:tr>
      <w:tr w:rsidR="00A24047" w:rsidRPr="00235AF3" w:rsidTr="000918EE">
        <w:trPr>
          <w:trHeight w:val="140"/>
        </w:trPr>
        <w:tc>
          <w:tcPr>
            <w:tcW w:w="7905" w:type="dxa"/>
            <w:vMerge/>
          </w:tcPr>
          <w:p w:rsidR="00A24047" w:rsidRPr="00235AF3" w:rsidRDefault="00A24047" w:rsidP="00F5674E"/>
        </w:tc>
        <w:tc>
          <w:tcPr>
            <w:tcW w:w="3118" w:type="dxa"/>
          </w:tcPr>
          <w:p w:rsidR="00A24047" w:rsidRPr="00235AF3" w:rsidRDefault="00A24047" w:rsidP="00F5674E">
            <w:r w:rsidRPr="00235AF3">
              <w:t xml:space="preserve">MSS017003A </w:t>
            </w:r>
          </w:p>
        </w:tc>
        <w:tc>
          <w:tcPr>
            <w:tcW w:w="3151" w:type="dxa"/>
          </w:tcPr>
          <w:p w:rsidR="00A24047" w:rsidRPr="00235AF3" w:rsidRDefault="00840B65" w:rsidP="00F5674E">
            <w:r w:rsidRPr="00235AF3">
              <w:t>3. Communicate with relevant stakeholders</w:t>
            </w:r>
          </w:p>
        </w:tc>
      </w:tr>
      <w:tr w:rsidR="00A24047" w:rsidRPr="00235AF3" w:rsidTr="000918EE">
        <w:trPr>
          <w:trHeight w:val="140"/>
        </w:trPr>
        <w:tc>
          <w:tcPr>
            <w:tcW w:w="7905" w:type="dxa"/>
            <w:vMerge/>
          </w:tcPr>
          <w:p w:rsidR="00A24047" w:rsidRPr="00235AF3" w:rsidRDefault="00A24047" w:rsidP="00F5674E"/>
        </w:tc>
        <w:tc>
          <w:tcPr>
            <w:tcW w:w="3118" w:type="dxa"/>
          </w:tcPr>
          <w:p w:rsidR="00A24047" w:rsidRPr="00235AF3" w:rsidRDefault="00A24047" w:rsidP="00F5674E">
            <w:r w:rsidRPr="00235AF3">
              <w:t>MSS017004A</w:t>
            </w:r>
          </w:p>
        </w:tc>
        <w:tc>
          <w:tcPr>
            <w:tcW w:w="3151" w:type="dxa"/>
          </w:tcPr>
          <w:p w:rsidR="00A24047" w:rsidRPr="00235AF3" w:rsidRDefault="00556790" w:rsidP="00F5674E">
            <w:r w:rsidRPr="00235AF3">
              <w:t>2. Examine proposals for sustainability improvement</w:t>
            </w:r>
          </w:p>
        </w:tc>
      </w:tr>
      <w:tr w:rsidR="00A24047" w:rsidRPr="00235AF3" w:rsidTr="000918EE">
        <w:trPr>
          <w:trHeight w:val="189"/>
        </w:trPr>
        <w:tc>
          <w:tcPr>
            <w:tcW w:w="7905" w:type="dxa"/>
            <w:vMerge w:val="restart"/>
          </w:tcPr>
          <w:p w:rsidR="00A24047" w:rsidRPr="00235AF3" w:rsidRDefault="00A24047" w:rsidP="00F5674E">
            <w:r w:rsidRPr="00235AF3">
              <w:t>Facilitate project development and implementation using project briefs a</w:t>
            </w:r>
            <w:r w:rsidR="00BE43D1" w:rsidRPr="00235AF3">
              <w:t xml:space="preserve">nd master opportunity workbook </w:t>
            </w:r>
            <w:r w:rsidRPr="00235AF3">
              <w:t>to engage staff, monitor and report progress of energ</w:t>
            </w:r>
            <w:r w:rsidR="00BE43D1" w:rsidRPr="00235AF3">
              <w:t>y</w:t>
            </w:r>
            <w:r w:rsidRPr="00235AF3">
              <w:t xml:space="preserve"> cost saving opportunities.</w:t>
            </w:r>
          </w:p>
          <w:p w:rsidR="00A24047" w:rsidRPr="00235AF3" w:rsidRDefault="00A24047" w:rsidP="00F5674E"/>
        </w:tc>
        <w:tc>
          <w:tcPr>
            <w:tcW w:w="3118" w:type="dxa"/>
          </w:tcPr>
          <w:p w:rsidR="00A24047" w:rsidRPr="00235AF3" w:rsidRDefault="00A24047" w:rsidP="00F5674E">
            <w:r w:rsidRPr="00235AF3">
              <w:t xml:space="preserve">MSAENV672B </w:t>
            </w:r>
          </w:p>
        </w:tc>
        <w:tc>
          <w:tcPr>
            <w:tcW w:w="3151" w:type="dxa"/>
          </w:tcPr>
          <w:p w:rsidR="00A24047" w:rsidRPr="00235AF3" w:rsidRDefault="00757711" w:rsidP="00F5674E">
            <w:r w:rsidRPr="00235AF3">
              <w:t>4. Review implementation policy</w:t>
            </w:r>
          </w:p>
        </w:tc>
      </w:tr>
      <w:tr w:rsidR="00A24047" w:rsidRPr="00235AF3" w:rsidTr="000918EE">
        <w:trPr>
          <w:trHeight w:val="186"/>
        </w:trPr>
        <w:tc>
          <w:tcPr>
            <w:tcW w:w="7905" w:type="dxa"/>
            <w:vMerge/>
          </w:tcPr>
          <w:p w:rsidR="00A24047" w:rsidRPr="00235AF3" w:rsidRDefault="00A24047" w:rsidP="00F5674E"/>
        </w:tc>
        <w:tc>
          <w:tcPr>
            <w:tcW w:w="3118" w:type="dxa"/>
          </w:tcPr>
          <w:p w:rsidR="00A24047" w:rsidRPr="00235AF3" w:rsidRDefault="00A24047" w:rsidP="00F5674E">
            <w:r w:rsidRPr="00235AF3">
              <w:t xml:space="preserve">MSS017001A </w:t>
            </w:r>
          </w:p>
        </w:tc>
        <w:tc>
          <w:tcPr>
            <w:tcW w:w="3151" w:type="dxa"/>
          </w:tcPr>
          <w:p w:rsidR="00A24047" w:rsidRPr="00235AF3" w:rsidRDefault="00BE43D1" w:rsidP="00F5674E">
            <w:r w:rsidRPr="00235AF3">
              <w:t>3. Develop an appropriate response for each interaction</w:t>
            </w:r>
          </w:p>
        </w:tc>
      </w:tr>
      <w:tr w:rsidR="00840B65" w:rsidRPr="00235AF3" w:rsidTr="000918EE">
        <w:trPr>
          <w:trHeight w:val="186"/>
        </w:trPr>
        <w:tc>
          <w:tcPr>
            <w:tcW w:w="7905" w:type="dxa"/>
            <w:vMerge/>
          </w:tcPr>
          <w:p w:rsidR="00840B65" w:rsidRPr="00235AF3" w:rsidRDefault="00840B65" w:rsidP="00F5674E"/>
        </w:tc>
        <w:tc>
          <w:tcPr>
            <w:tcW w:w="3118" w:type="dxa"/>
          </w:tcPr>
          <w:p w:rsidR="00840B65" w:rsidRPr="00235AF3" w:rsidRDefault="00840B65" w:rsidP="00F5674E">
            <w:r w:rsidRPr="00235AF3">
              <w:t xml:space="preserve">MSS017003A </w:t>
            </w:r>
          </w:p>
        </w:tc>
        <w:tc>
          <w:tcPr>
            <w:tcW w:w="3151" w:type="dxa"/>
          </w:tcPr>
          <w:p w:rsidR="00840B65" w:rsidRPr="00235AF3" w:rsidRDefault="00840B65" w:rsidP="00F5674E">
            <w:r w:rsidRPr="00235AF3">
              <w:t>3. Communicate with relevant stakeholders</w:t>
            </w:r>
          </w:p>
        </w:tc>
      </w:tr>
      <w:tr w:rsidR="00840B65" w:rsidRPr="00235AF3" w:rsidTr="000918EE">
        <w:trPr>
          <w:trHeight w:val="186"/>
        </w:trPr>
        <w:tc>
          <w:tcPr>
            <w:tcW w:w="7905" w:type="dxa"/>
            <w:vMerge/>
          </w:tcPr>
          <w:p w:rsidR="00840B65" w:rsidRPr="00235AF3" w:rsidRDefault="00840B65" w:rsidP="00F5674E"/>
        </w:tc>
        <w:tc>
          <w:tcPr>
            <w:tcW w:w="3118" w:type="dxa"/>
          </w:tcPr>
          <w:p w:rsidR="00840B65" w:rsidRPr="00235AF3" w:rsidRDefault="00840B65" w:rsidP="00F5674E">
            <w:r w:rsidRPr="00235AF3">
              <w:t>MSS017004A</w:t>
            </w:r>
          </w:p>
        </w:tc>
        <w:tc>
          <w:tcPr>
            <w:tcW w:w="3151" w:type="dxa"/>
          </w:tcPr>
          <w:p w:rsidR="00840B65" w:rsidRPr="00235AF3" w:rsidRDefault="00840B65" w:rsidP="00F5674E">
            <w:r w:rsidRPr="00235AF3">
              <w:t>3. Facilitate implementation of selected proposals</w:t>
            </w:r>
          </w:p>
        </w:tc>
      </w:tr>
      <w:tr w:rsidR="00840B65" w:rsidRPr="00235AF3" w:rsidTr="000918EE">
        <w:trPr>
          <w:trHeight w:val="180"/>
        </w:trPr>
        <w:tc>
          <w:tcPr>
            <w:tcW w:w="7905" w:type="dxa"/>
            <w:vMerge w:val="restart"/>
          </w:tcPr>
          <w:p w:rsidR="00840B65" w:rsidRPr="00235AF3" w:rsidRDefault="00840B65" w:rsidP="00F5674E">
            <w:r w:rsidRPr="00235AF3">
              <w:t xml:space="preserve">Recognise the need for </w:t>
            </w:r>
            <w:r w:rsidR="000918EE" w:rsidRPr="00235AF3">
              <w:t xml:space="preserve">measurement and verification </w:t>
            </w:r>
            <w:r w:rsidRPr="00235AF3">
              <w:t xml:space="preserve">(M&amp;V) and monitor the application of appropriate protocols with site engineering team, </w:t>
            </w:r>
            <w:r w:rsidRPr="00235AF3">
              <w:lastRenderedPageBreak/>
              <w:t>contractors/consultants.</w:t>
            </w:r>
          </w:p>
          <w:p w:rsidR="00840B65" w:rsidRPr="00235AF3" w:rsidRDefault="00840B65" w:rsidP="00F5674E"/>
        </w:tc>
        <w:tc>
          <w:tcPr>
            <w:tcW w:w="3118" w:type="dxa"/>
          </w:tcPr>
          <w:p w:rsidR="00840B65" w:rsidRPr="00235AF3" w:rsidRDefault="00840B65" w:rsidP="00F5674E">
            <w:r w:rsidRPr="00235AF3">
              <w:lastRenderedPageBreak/>
              <w:t xml:space="preserve">MSAENV672B </w:t>
            </w:r>
          </w:p>
        </w:tc>
        <w:tc>
          <w:tcPr>
            <w:tcW w:w="3151" w:type="dxa"/>
          </w:tcPr>
          <w:p w:rsidR="00840B65" w:rsidRPr="00235AF3" w:rsidRDefault="008343DF" w:rsidP="00F5674E">
            <w:r w:rsidRPr="00235AF3">
              <w:t>4.</w:t>
            </w:r>
            <w:r w:rsidR="00757711" w:rsidRPr="00235AF3">
              <w:t xml:space="preserve"> Review policy implementation</w:t>
            </w:r>
          </w:p>
        </w:tc>
      </w:tr>
      <w:tr w:rsidR="00840B65" w:rsidRPr="00235AF3" w:rsidTr="000918EE">
        <w:trPr>
          <w:trHeight w:val="180"/>
        </w:trPr>
        <w:tc>
          <w:tcPr>
            <w:tcW w:w="7905" w:type="dxa"/>
            <w:vMerge/>
          </w:tcPr>
          <w:p w:rsidR="00840B65" w:rsidRPr="00235AF3" w:rsidRDefault="00840B65" w:rsidP="00F5674E"/>
        </w:tc>
        <w:tc>
          <w:tcPr>
            <w:tcW w:w="3118" w:type="dxa"/>
          </w:tcPr>
          <w:p w:rsidR="00840B65" w:rsidRPr="00235AF3" w:rsidRDefault="00840B65" w:rsidP="00F5674E">
            <w:r w:rsidRPr="00235AF3">
              <w:t xml:space="preserve">MSS017001A </w:t>
            </w:r>
          </w:p>
        </w:tc>
        <w:tc>
          <w:tcPr>
            <w:tcW w:w="3151" w:type="dxa"/>
          </w:tcPr>
          <w:p w:rsidR="00840B65" w:rsidRPr="00235AF3" w:rsidRDefault="00675E2A" w:rsidP="00F5674E">
            <w:r w:rsidRPr="00235AF3">
              <w:t>-</w:t>
            </w:r>
          </w:p>
        </w:tc>
      </w:tr>
      <w:tr w:rsidR="00840B65" w:rsidRPr="00235AF3" w:rsidTr="000918EE">
        <w:trPr>
          <w:trHeight w:val="180"/>
        </w:trPr>
        <w:tc>
          <w:tcPr>
            <w:tcW w:w="7905" w:type="dxa"/>
            <w:vMerge/>
          </w:tcPr>
          <w:p w:rsidR="00840B65" w:rsidRPr="00235AF3" w:rsidRDefault="00840B65" w:rsidP="00F5674E"/>
        </w:tc>
        <w:tc>
          <w:tcPr>
            <w:tcW w:w="3118" w:type="dxa"/>
          </w:tcPr>
          <w:p w:rsidR="00840B65" w:rsidRPr="00235AF3" w:rsidRDefault="00840B65" w:rsidP="00F5674E">
            <w:r w:rsidRPr="00235AF3">
              <w:t xml:space="preserve">MSS017003A </w:t>
            </w:r>
          </w:p>
        </w:tc>
        <w:tc>
          <w:tcPr>
            <w:tcW w:w="3151" w:type="dxa"/>
          </w:tcPr>
          <w:p w:rsidR="00840B65" w:rsidRPr="00235AF3" w:rsidRDefault="00675E2A" w:rsidP="00F5674E">
            <w:r w:rsidRPr="00235AF3">
              <w:t>-</w:t>
            </w:r>
          </w:p>
        </w:tc>
      </w:tr>
      <w:tr w:rsidR="00840B65" w:rsidRPr="00235AF3" w:rsidTr="000918EE">
        <w:trPr>
          <w:trHeight w:val="180"/>
        </w:trPr>
        <w:tc>
          <w:tcPr>
            <w:tcW w:w="7905" w:type="dxa"/>
            <w:vMerge/>
          </w:tcPr>
          <w:p w:rsidR="00840B65" w:rsidRPr="00235AF3" w:rsidRDefault="00840B65" w:rsidP="00F5674E"/>
        </w:tc>
        <w:tc>
          <w:tcPr>
            <w:tcW w:w="3118" w:type="dxa"/>
          </w:tcPr>
          <w:p w:rsidR="00840B65" w:rsidRPr="00235AF3" w:rsidRDefault="00840B65" w:rsidP="00F5674E">
            <w:r w:rsidRPr="00235AF3">
              <w:t>MSS017004A</w:t>
            </w:r>
          </w:p>
        </w:tc>
        <w:tc>
          <w:tcPr>
            <w:tcW w:w="3151" w:type="dxa"/>
          </w:tcPr>
          <w:p w:rsidR="00840B65" w:rsidRPr="00235AF3" w:rsidRDefault="00497F57" w:rsidP="00F5674E">
            <w:r w:rsidRPr="00235AF3">
              <w:t>3. Facilitate implementation of selected proposal</w:t>
            </w:r>
            <w:r w:rsidR="008343DF" w:rsidRPr="00235AF3">
              <w:t>s</w:t>
            </w:r>
          </w:p>
        </w:tc>
      </w:tr>
      <w:tr w:rsidR="00840B65" w:rsidRPr="00235AF3" w:rsidTr="000918EE">
        <w:trPr>
          <w:trHeight w:val="89"/>
        </w:trPr>
        <w:tc>
          <w:tcPr>
            <w:tcW w:w="7905" w:type="dxa"/>
            <w:vMerge w:val="restart"/>
          </w:tcPr>
          <w:p w:rsidR="00840B65" w:rsidRPr="00235AF3" w:rsidRDefault="00164289" w:rsidP="00F5674E">
            <w:r w:rsidRPr="00235AF3">
              <w:t xml:space="preserve">Report outcomes to </w:t>
            </w:r>
            <w:r w:rsidR="000918EE">
              <w:t>SLT</w:t>
            </w:r>
            <w:r w:rsidR="00840B65" w:rsidRPr="00235AF3">
              <w:t xml:space="preserve"> consistent with regulatory requirements</w:t>
            </w:r>
            <w:r w:rsidR="000918EE">
              <w:t>,</w:t>
            </w:r>
            <w:r w:rsidR="00840B65" w:rsidRPr="00235AF3">
              <w:t xml:space="preserve"> where applicable.</w:t>
            </w:r>
          </w:p>
          <w:p w:rsidR="00840B65" w:rsidRPr="00235AF3" w:rsidRDefault="00840B65" w:rsidP="00F5674E"/>
        </w:tc>
        <w:tc>
          <w:tcPr>
            <w:tcW w:w="3118" w:type="dxa"/>
          </w:tcPr>
          <w:p w:rsidR="00840B65" w:rsidRPr="00235AF3" w:rsidRDefault="00840B65" w:rsidP="00F5674E">
            <w:r w:rsidRPr="00235AF3">
              <w:t xml:space="preserve">MSAENV672B </w:t>
            </w:r>
          </w:p>
        </w:tc>
        <w:tc>
          <w:tcPr>
            <w:tcW w:w="3151" w:type="dxa"/>
          </w:tcPr>
          <w:p w:rsidR="00840B65" w:rsidRPr="00235AF3" w:rsidRDefault="00757711" w:rsidP="00F5674E">
            <w:r w:rsidRPr="00235AF3">
              <w:t>4. Review policy implementation</w:t>
            </w:r>
          </w:p>
        </w:tc>
      </w:tr>
      <w:tr w:rsidR="00840B65" w:rsidRPr="00235AF3" w:rsidTr="000918EE">
        <w:trPr>
          <w:trHeight w:val="86"/>
        </w:trPr>
        <w:tc>
          <w:tcPr>
            <w:tcW w:w="7905" w:type="dxa"/>
            <w:vMerge/>
          </w:tcPr>
          <w:p w:rsidR="00840B65" w:rsidRPr="00235AF3" w:rsidRDefault="00840B65" w:rsidP="00F5674E"/>
        </w:tc>
        <w:tc>
          <w:tcPr>
            <w:tcW w:w="3118" w:type="dxa"/>
          </w:tcPr>
          <w:p w:rsidR="00840B65" w:rsidRPr="00235AF3" w:rsidRDefault="00840B65" w:rsidP="00F5674E">
            <w:r w:rsidRPr="00235AF3">
              <w:t xml:space="preserve">MSS017001A </w:t>
            </w:r>
          </w:p>
        </w:tc>
        <w:tc>
          <w:tcPr>
            <w:tcW w:w="3151" w:type="dxa"/>
          </w:tcPr>
          <w:p w:rsidR="00840B65" w:rsidRPr="00235AF3" w:rsidRDefault="00840B65" w:rsidP="00F5674E">
            <w:r w:rsidRPr="00235AF3">
              <w:t>5. Communicate required responses as appropriate</w:t>
            </w:r>
          </w:p>
        </w:tc>
      </w:tr>
      <w:tr w:rsidR="00840B65" w:rsidRPr="00235AF3" w:rsidTr="000918EE">
        <w:trPr>
          <w:trHeight w:val="86"/>
        </w:trPr>
        <w:tc>
          <w:tcPr>
            <w:tcW w:w="7905" w:type="dxa"/>
            <w:vMerge/>
          </w:tcPr>
          <w:p w:rsidR="00840B65" w:rsidRPr="00235AF3" w:rsidRDefault="00840B65" w:rsidP="00F5674E"/>
        </w:tc>
        <w:tc>
          <w:tcPr>
            <w:tcW w:w="3118" w:type="dxa"/>
          </w:tcPr>
          <w:p w:rsidR="00840B65" w:rsidRPr="00235AF3" w:rsidRDefault="00840B65" w:rsidP="00F5674E">
            <w:r w:rsidRPr="00235AF3">
              <w:t xml:space="preserve">MSS017003A </w:t>
            </w:r>
          </w:p>
        </w:tc>
        <w:tc>
          <w:tcPr>
            <w:tcW w:w="3151" w:type="dxa"/>
          </w:tcPr>
          <w:p w:rsidR="00840B65" w:rsidRPr="00235AF3" w:rsidRDefault="00840B65" w:rsidP="00F5674E">
            <w:r w:rsidRPr="00235AF3">
              <w:t>5. Communicate required responses as appropriate</w:t>
            </w:r>
          </w:p>
        </w:tc>
      </w:tr>
      <w:tr w:rsidR="00840B65" w:rsidRPr="00235AF3" w:rsidTr="000918EE">
        <w:trPr>
          <w:trHeight w:val="86"/>
        </w:trPr>
        <w:tc>
          <w:tcPr>
            <w:tcW w:w="7905" w:type="dxa"/>
            <w:vMerge/>
          </w:tcPr>
          <w:p w:rsidR="00840B65" w:rsidRPr="00235AF3" w:rsidRDefault="00840B65" w:rsidP="00F5674E"/>
        </w:tc>
        <w:tc>
          <w:tcPr>
            <w:tcW w:w="3118" w:type="dxa"/>
          </w:tcPr>
          <w:p w:rsidR="00840B65" w:rsidRPr="00235AF3" w:rsidRDefault="00840B65" w:rsidP="00F5674E">
            <w:r w:rsidRPr="00235AF3">
              <w:t>MSS017004A</w:t>
            </w:r>
          </w:p>
        </w:tc>
        <w:tc>
          <w:tcPr>
            <w:tcW w:w="3151" w:type="dxa"/>
          </w:tcPr>
          <w:p w:rsidR="00840B65" w:rsidRPr="00235AF3" w:rsidRDefault="00840B65" w:rsidP="00F5674E">
            <w:r w:rsidRPr="00235AF3">
              <w:t>5. Communicate as appropriate</w:t>
            </w:r>
          </w:p>
        </w:tc>
      </w:tr>
    </w:tbl>
    <w:p w:rsidR="00C01544" w:rsidRPr="00235AF3" w:rsidRDefault="00C01544" w:rsidP="00F5674E"/>
    <w:p w:rsidR="0005584D" w:rsidRPr="00F5674E" w:rsidRDefault="00A24047" w:rsidP="00F5674E">
      <w:pPr>
        <w:rPr>
          <w:b/>
        </w:rPr>
      </w:pPr>
      <w:r w:rsidRPr="00235AF3">
        <w:br w:type="page"/>
      </w:r>
      <w:r w:rsidR="00F22151" w:rsidRPr="00F5674E">
        <w:rPr>
          <w:b/>
        </w:rPr>
        <w:lastRenderedPageBreak/>
        <w:t xml:space="preserve">Mapping of </w:t>
      </w:r>
      <w:r w:rsidR="0005584D" w:rsidRPr="00F5674E">
        <w:rPr>
          <w:b/>
        </w:rPr>
        <w:t>Module 5: Energy management systems</w:t>
      </w:r>
      <w:r w:rsidR="00F22151" w:rsidRPr="00F5674E">
        <w:rPr>
          <w:b/>
        </w:rPr>
        <w:t xml:space="preserve"> to MSS11 </w:t>
      </w:r>
      <w:r w:rsidR="000918EE">
        <w:rPr>
          <w:b/>
        </w:rPr>
        <w:t xml:space="preserve">Sustainability Training Package </w:t>
      </w:r>
      <w:r w:rsidR="00F22151" w:rsidRPr="00F5674E">
        <w:rPr>
          <w:b/>
        </w:rPr>
        <w:t>units of competency</w:t>
      </w:r>
      <w:r w:rsidR="0005584D" w:rsidRPr="00F5674E">
        <w:rPr>
          <w:b/>
        </w:rPr>
        <w:t xml:space="preserve"> </w:t>
      </w:r>
    </w:p>
    <w:p w:rsidR="00DC2643" w:rsidRPr="00235AF3" w:rsidRDefault="00FF2E91" w:rsidP="00F5674E">
      <w:r w:rsidRPr="00235AF3">
        <w:t>‘</w:t>
      </w:r>
      <w:r w:rsidR="0005584D" w:rsidRPr="00235AF3">
        <w:t>How to embed energy into your management system so that your system supports the strategic intent of your energy and sustainability plans</w:t>
      </w:r>
      <w:r w:rsidR="000918EE">
        <w:t>,</w:t>
      </w:r>
      <w:r w:rsidR="0005584D" w:rsidRPr="00235AF3">
        <w:t xml:space="preserve"> including both technical and behavioural resource efficiency opportunities.</w:t>
      </w:r>
      <w:r w:rsidRPr="00235AF3">
        <w:t>’</w:t>
      </w:r>
      <w:r w:rsidR="0005584D" w:rsidRPr="00235AF3">
        <w:t xml:space="preserve"> </w:t>
      </w:r>
    </w:p>
    <w:tbl>
      <w:tblPr>
        <w:tblStyle w:val="TableGrid"/>
        <w:tblW w:w="0" w:type="auto"/>
        <w:tblLook w:val="04A0"/>
      </w:tblPr>
      <w:tblGrid>
        <w:gridCol w:w="7905"/>
        <w:gridCol w:w="3134"/>
        <w:gridCol w:w="3135"/>
      </w:tblGrid>
      <w:tr w:rsidR="00DC2643" w:rsidRPr="00F5674E" w:rsidTr="000918EE">
        <w:trPr>
          <w:tblHeader/>
        </w:trPr>
        <w:tc>
          <w:tcPr>
            <w:tcW w:w="7905" w:type="dxa"/>
          </w:tcPr>
          <w:p w:rsidR="00DC2643" w:rsidRPr="00F5674E" w:rsidRDefault="00DC2643" w:rsidP="00F5674E">
            <w:pPr>
              <w:rPr>
                <w:b/>
              </w:rPr>
            </w:pPr>
            <w:r w:rsidRPr="00F5674E">
              <w:rPr>
                <w:b/>
              </w:rPr>
              <w:t>Learning Outcome</w:t>
            </w:r>
          </w:p>
        </w:tc>
        <w:tc>
          <w:tcPr>
            <w:tcW w:w="3134" w:type="dxa"/>
          </w:tcPr>
          <w:p w:rsidR="00DC2643" w:rsidRPr="00F5674E" w:rsidRDefault="00DC2643" w:rsidP="00F5674E">
            <w:pPr>
              <w:rPr>
                <w:b/>
              </w:rPr>
            </w:pPr>
            <w:r w:rsidRPr="00F5674E">
              <w:rPr>
                <w:b/>
              </w:rPr>
              <w:t>Unit of competency</w:t>
            </w:r>
          </w:p>
        </w:tc>
        <w:tc>
          <w:tcPr>
            <w:tcW w:w="3135" w:type="dxa"/>
          </w:tcPr>
          <w:p w:rsidR="00DC2643" w:rsidRPr="00F5674E" w:rsidRDefault="00DC2643" w:rsidP="00F5674E">
            <w:pPr>
              <w:rPr>
                <w:b/>
              </w:rPr>
            </w:pPr>
            <w:r w:rsidRPr="00F5674E">
              <w:rPr>
                <w:b/>
              </w:rPr>
              <w:t>Performance criteria</w:t>
            </w:r>
          </w:p>
        </w:tc>
      </w:tr>
      <w:tr w:rsidR="00A24047" w:rsidRPr="00235AF3" w:rsidTr="000918EE">
        <w:trPr>
          <w:trHeight w:val="169"/>
        </w:trPr>
        <w:tc>
          <w:tcPr>
            <w:tcW w:w="7905" w:type="dxa"/>
            <w:vMerge w:val="restart"/>
          </w:tcPr>
          <w:p w:rsidR="00A24047" w:rsidRPr="00235AF3" w:rsidRDefault="00A24047" w:rsidP="00F5674E">
            <w:r w:rsidRPr="00235AF3">
              <w:t>Communicate the need for a systems approach to energy efficiency to progress the strategic intent of the energy plans</w:t>
            </w:r>
            <w:r w:rsidR="006309B4" w:rsidRPr="00235AF3">
              <w:t>.</w:t>
            </w:r>
          </w:p>
          <w:p w:rsidR="00A24047" w:rsidRPr="00235AF3" w:rsidRDefault="00A24047" w:rsidP="00F5674E"/>
        </w:tc>
        <w:tc>
          <w:tcPr>
            <w:tcW w:w="3134" w:type="dxa"/>
          </w:tcPr>
          <w:p w:rsidR="00A24047" w:rsidRPr="00235AF3" w:rsidRDefault="00A24047" w:rsidP="00F5674E">
            <w:pPr>
              <w:rPr>
                <w:b/>
              </w:rPr>
            </w:pPr>
            <w:r w:rsidRPr="00235AF3">
              <w:t xml:space="preserve">MSAENV672B </w:t>
            </w:r>
          </w:p>
        </w:tc>
        <w:tc>
          <w:tcPr>
            <w:tcW w:w="3135" w:type="dxa"/>
          </w:tcPr>
          <w:p w:rsidR="00A24047" w:rsidRPr="00235AF3" w:rsidRDefault="00757711" w:rsidP="00F5674E">
            <w:r w:rsidRPr="00235AF3">
              <w:t>2. Communicate the policy</w:t>
            </w:r>
          </w:p>
        </w:tc>
      </w:tr>
      <w:tr w:rsidR="00A24047" w:rsidRPr="00235AF3" w:rsidTr="000918EE">
        <w:trPr>
          <w:trHeight w:val="165"/>
        </w:trPr>
        <w:tc>
          <w:tcPr>
            <w:tcW w:w="7905" w:type="dxa"/>
            <w:vMerge/>
          </w:tcPr>
          <w:p w:rsidR="00A24047" w:rsidRPr="00235AF3" w:rsidRDefault="00A24047" w:rsidP="00F5674E"/>
        </w:tc>
        <w:tc>
          <w:tcPr>
            <w:tcW w:w="3134" w:type="dxa"/>
          </w:tcPr>
          <w:p w:rsidR="00A24047" w:rsidRPr="00235AF3" w:rsidRDefault="00A24047" w:rsidP="00F5674E">
            <w:r w:rsidRPr="00235AF3">
              <w:t xml:space="preserve">MSS017001A </w:t>
            </w:r>
          </w:p>
        </w:tc>
        <w:tc>
          <w:tcPr>
            <w:tcW w:w="3135" w:type="dxa"/>
          </w:tcPr>
          <w:p w:rsidR="00A24047" w:rsidRPr="00235AF3" w:rsidRDefault="00675E2A" w:rsidP="00F5674E">
            <w:r w:rsidRPr="00235AF3">
              <w:t>-</w:t>
            </w:r>
          </w:p>
        </w:tc>
      </w:tr>
      <w:tr w:rsidR="00A24047" w:rsidRPr="00235AF3" w:rsidTr="000918EE">
        <w:trPr>
          <w:trHeight w:val="683"/>
        </w:trPr>
        <w:tc>
          <w:tcPr>
            <w:tcW w:w="7905" w:type="dxa"/>
            <w:vMerge/>
          </w:tcPr>
          <w:p w:rsidR="00A24047" w:rsidRPr="00235AF3" w:rsidRDefault="00A24047" w:rsidP="00F5674E"/>
        </w:tc>
        <w:tc>
          <w:tcPr>
            <w:tcW w:w="3134" w:type="dxa"/>
          </w:tcPr>
          <w:p w:rsidR="00A24047" w:rsidRPr="00235AF3" w:rsidRDefault="00A24047" w:rsidP="00F5674E">
            <w:r w:rsidRPr="00235AF3">
              <w:t xml:space="preserve">MSS017003A </w:t>
            </w:r>
          </w:p>
        </w:tc>
        <w:tc>
          <w:tcPr>
            <w:tcW w:w="3135" w:type="dxa"/>
          </w:tcPr>
          <w:p w:rsidR="00A24047" w:rsidRPr="00235AF3" w:rsidRDefault="00757711" w:rsidP="00F5674E">
            <w:r w:rsidRPr="00235AF3">
              <w:t>3. Communicate with relevant stakeholders</w:t>
            </w:r>
          </w:p>
        </w:tc>
      </w:tr>
      <w:tr w:rsidR="00A24047" w:rsidRPr="00235AF3" w:rsidTr="000918EE">
        <w:trPr>
          <w:trHeight w:val="683"/>
        </w:trPr>
        <w:tc>
          <w:tcPr>
            <w:tcW w:w="7905" w:type="dxa"/>
            <w:vMerge/>
          </w:tcPr>
          <w:p w:rsidR="00A24047" w:rsidRPr="00235AF3" w:rsidRDefault="00A24047" w:rsidP="00F5674E"/>
        </w:tc>
        <w:tc>
          <w:tcPr>
            <w:tcW w:w="3134" w:type="dxa"/>
          </w:tcPr>
          <w:p w:rsidR="00A24047" w:rsidRPr="00235AF3" w:rsidRDefault="00A24047" w:rsidP="00F5674E">
            <w:r w:rsidRPr="00235AF3">
              <w:t>MSS017004A</w:t>
            </w:r>
          </w:p>
        </w:tc>
        <w:tc>
          <w:tcPr>
            <w:tcW w:w="3135" w:type="dxa"/>
          </w:tcPr>
          <w:p w:rsidR="00A24047" w:rsidRPr="00235AF3" w:rsidRDefault="00232810" w:rsidP="00F5674E">
            <w:r w:rsidRPr="00235AF3">
              <w:t>5. Communicate as appropriate</w:t>
            </w:r>
          </w:p>
        </w:tc>
      </w:tr>
      <w:tr w:rsidR="00A24047" w:rsidRPr="00235AF3" w:rsidTr="000918EE">
        <w:trPr>
          <w:trHeight w:val="180"/>
        </w:trPr>
        <w:tc>
          <w:tcPr>
            <w:tcW w:w="7905" w:type="dxa"/>
            <w:vMerge w:val="restart"/>
          </w:tcPr>
          <w:p w:rsidR="00A24047" w:rsidRPr="00235AF3" w:rsidRDefault="00A24047" w:rsidP="00F5674E">
            <w:r w:rsidRPr="00235AF3">
              <w:t>Diagnose, communicate and investigate gaps in management systems with engaged stakeholders. Select and administer a suitable energy systems diagnostic consistent with the strategic intent of your site energy plans.</w:t>
            </w:r>
          </w:p>
          <w:p w:rsidR="00A24047" w:rsidRPr="00235AF3" w:rsidRDefault="00A24047" w:rsidP="00F5674E"/>
        </w:tc>
        <w:tc>
          <w:tcPr>
            <w:tcW w:w="3134" w:type="dxa"/>
          </w:tcPr>
          <w:p w:rsidR="00A24047" w:rsidRPr="00235AF3" w:rsidRDefault="00A24047" w:rsidP="00F5674E">
            <w:r w:rsidRPr="00235AF3">
              <w:t xml:space="preserve">MSAENV672B </w:t>
            </w:r>
          </w:p>
        </w:tc>
        <w:tc>
          <w:tcPr>
            <w:tcW w:w="3135" w:type="dxa"/>
          </w:tcPr>
          <w:p w:rsidR="00A24047" w:rsidRPr="00235AF3" w:rsidRDefault="00757711" w:rsidP="00F5674E">
            <w:r w:rsidRPr="00235AF3">
              <w:t>4. Review policy implementation</w:t>
            </w:r>
          </w:p>
        </w:tc>
      </w:tr>
      <w:tr w:rsidR="00A24047" w:rsidRPr="00235AF3" w:rsidTr="000918EE">
        <w:trPr>
          <w:trHeight w:val="180"/>
        </w:trPr>
        <w:tc>
          <w:tcPr>
            <w:tcW w:w="7905" w:type="dxa"/>
            <w:vMerge/>
          </w:tcPr>
          <w:p w:rsidR="00A24047" w:rsidRPr="00235AF3" w:rsidRDefault="00A24047" w:rsidP="00F5674E"/>
        </w:tc>
        <w:tc>
          <w:tcPr>
            <w:tcW w:w="3134" w:type="dxa"/>
          </w:tcPr>
          <w:p w:rsidR="00A24047" w:rsidRPr="00235AF3" w:rsidRDefault="00A24047" w:rsidP="00F5674E">
            <w:r w:rsidRPr="00235AF3">
              <w:t xml:space="preserve">MSS017001A </w:t>
            </w:r>
          </w:p>
        </w:tc>
        <w:tc>
          <w:tcPr>
            <w:tcW w:w="3135" w:type="dxa"/>
          </w:tcPr>
          <w:p w:rsidR="00A24047" w:rsidRPr="00235AF3" w:rsidRDefault="00675E2A" w:rsidP="00F5674E">
            <w:r w:rsidRPr="00235AF3">
              <w:t>-</w:t>
            </w:r>
          </w:p>
        </w:tc>
      </w:tr>
      <w:tr w:rsidR="00A24047" w:rsidRPr="00235AF3" w:rsidTr="000918EE">
        <w:trPr>
          <w:trHeight w:val="180"/>
        </w:trPr>
        <w:tc>
          <w:tcPr>
            <w:tcW w:w="7905" w:type="dxa"/>
            <w:vMerge/>
          </w:tcPr>
          <w:p w:rsidR="00A24047" w:rsidRPr="00235AF3" w:rsidRDefault="00A24047" w:rsidP="00F5674E"/>
        </w:tc>
        <w:tc>
          <w:tcPr>
            <w:tcW w:w="3134" w:type="dxa"/>
          </w:tcPr>
          <w:p w:rsidR="00A24047" w:rsidRPr="00235AF3" w:rsidRDefault="00A24047" w:rsidP="00F5674E">
            <w:r w:rsidRPr="00235AF3">
              <w:t xml:space="preserve">MSS017003A </w:t>
            </w:r>
          </w:p>
        </w:tc>
        <w:tc>
          <w:tcPr>
            <w:tcW w:w="3135" w:type="dxa"/>
          </w:tcPr>
          <w:p w:rsidR="00A24047" w:rsidRPr="00235AF3" w:rsidRDefault="00D01EC4" w:rsidP="00F5674E">
            <w:r w:rsidRPr="00235AF3">
              <w:t>3. Communicate with relevant stakeholders</w:t>
            </w:r>
          </w:p>
        </w:tc>
      </w:tr>
      <w:tr w:rsidR="00A24047" w:rsidRPr="00235AF3" w:rsidTr="000918EE">
        <w:trPr>
          <w:trHeight w:val="180"/>
        </w:trPr>
        <w:tc>
          <w:tcPr>
            <w:tcW w:w="7905" w:type="dxa"/>
            <w:vMerge/>
          </w:tcPr>
          <w:p w:rsidR="00A24047" w:rsidRPr="00235AF3" w:rsidRDefault="00A24047" w:rsidP="00F5674E"/>
        </w:tc>
        <w:tc>
          <w:tcPr>
            <w:tcW w:w="3134" w:type="dxa"/>
          </w:tcPr>
          <w:p w:rsidR="00A24047" w:rsidRPr="00235AF3" w:rsidRDefault="00A24047" w:rsidP="00F5674E">
            <w:r w:rsidRPr="00235AF3">
              <w:t>MSS017004A</w:t>
            </w:r>
          </w:p>
        </w:tc>
        <w:tc>
          <w:tcPr>
            <w:tcW w:w="3135" w:type="dxa"/>
          </w:tcPr>
          <w:p w:rsidR="00A24047" w:rsidRPr="00235AF3" w:rsidRDefault="00497F57" w:rsidP="00F5674E">
            <w:r w:rsidRPr="00235AF3">
              <w:t>4. Lead periodic review of sustainability improvements</w:t>
            </w:r>
          </w:p>
        </w:tc>
      </w:tr>
      <w:tr w:rsidR="00A24047" w:rsidRPr="00235AF3" w:rsidTr="000918EE">
        <w:trPr>
          <w:trHeight w:val="229"/>
        </w:trPr>
        <w:tc>
          <w:tcPr>
            <w:tcW w:w="7905" w:type="dxa"/>
            <w:vMerge w:val="restart"/>
          </w:tcPr>
          <w:p w:rsidR="00A24047" w:rsidRPr="00235AF3" w:rsidRDefault="00A24047" w:rsidP="00F5674E">
            <w:r w:rsidRPr="00235AF3">
              <w:t xml:space="preserve">Design improvements to management systems necessary to systematically identify new opportunities and sustain existing energy efficiency opportunities (technology </w:t>
            </w:r>
            <w:r w:rsidR="000918EE">
              <w:t>and</w:t>
            </w:r>
            <w:r w:rsidRPr="00235AF3">
              <w:t xml:space="preserve"> behavioura</w:t>
            </w:r>
            <w:r w:rsidR="00164289" w:rsidRPr="00235AF3">
              <w:t xml:space="preserve">l) in collaboration with the </w:t>
            </w:r>
            <w:r w:rsidR="000918EE">
              <w:t>SLT</w:t>
            </w:r>
            <w:r w:rsidRPr="00235AF3">
              <w:t>.</w:t>
            </w:r>
          </w:p>
          <w:p w:rsidR="00A24047" w:rsidRPr="00235AF3" w:rsidRDefault="00A24047" w:rsidP="00F5674E"/>
          <w:p w:rsidR="00A24047" w:rsidRPr="00235AF3" w:rsidRDefault="00A24047" w:rsidP="00F5674E"/>
        </w:tc>
        <w:tc>
          <w:tcPr>
            <w:tcW w:w="3134" w:type="dxa"/>
          </w:tcPr>
          <w:p w:rsidR="00A24047" w:rsidRPr="00235AF3" w:rsidRDefault="00A24047" w:rsidP="00F5674E">
            <w:r w:rsidRPr="00235AF3">
              <w:lastRenderedPageBreak/>
              <w:t xml:space="preserve">MSAENV672B </w:t>
            </w:r>
          </w:p>
        </w:tc>
        <w:tc>
          <w:tcPr>
            <w:tcW w:w="3135" w:type="dxa"/>
          </w:tcPr>
          <w:p w:rsidR="00A24047" w:rsidRPr="00235AF3" w:rsidRDefault="00757711" w:rsidP="00F5674E">
            <w:r w:rsidRPr="00235AF3">
              <w:t>4. Review policy implementation</w:t>
            </w:r>
          </w:p>
        </w:tc>
      </w:tr>
      <w:tr w:rsidR="00A24047" w:rsidRPr="00235AF3" w:rsidTr="000918EE">
        <w:trPr>
          <w:trHeight w:val="226"/>
        </w:trPr>
        <w:tc>
          <w:tcPr>
            <w:tcW w:w="7905" w:type="dxa"/>
            <w:vMerge/>
          </w:tcPr>
          <w:p w:rsidR="00A24047" w:rsidRPr="00235AF3" w:rsidRDefault="00A24047" w:rsidP="00F5674E"/>
        </w:tc>
        <w:tc>
          <w:tcPr>
            <w:tcW w:w="3134" w:type="dxa"/>
          </w:tcPr>
          <w:p w:rsidR="00A24047" w:rsidRPr="00235AF3" w:rsidRDefault="00A24047" w:rsidP="00F5674E">
            <w:r w:rsidRPr="00235AF3">
              <w:t xml:space="preserve">MSS017001A </w:t>
            </w:r>
          </w:p>
        </w:tc>
        <w:tc>
          <w:tcPr>
            <w:tcW w:w="3135" w:type="dxa"/>
          </w:tcPr>
          <w:p w:rsidR="00A24047" w:rsidRPr="00235AF3" w:rsidRDefault="00675E2A" w:rsidP="00F5674E">
            <w:r w:rsidRPr="00235AF3">
              <w:t>-</w:t>
            </w:r>
          </w:p>
        </w:tc>
      </w:tr>
      <w:tr w:rsidR="00A24047" w:rsidRPr="00235AF3" w:rsidTr="000918EE">
        <w:trPr>
          <w:trHeight w:val="226"/>
        </w:trPr>
        <w:tc>
          <w:tcPr>
            <w:tcW w:w="7905" w:type="dxa"/>
            <w:vMerge/>
          </w:tcPr>
          <w:p w:rsidR="00A24047" w:rsidRPr="00235AF3" w:rsidRDefault="00A24047" w:rsidP="00F5674E"/>
        </w:tc>
        <w:tc>
          <w:tcPr>
            <w:tcW w:w="3134" w:type="dxa"/>
          </w:tcPr>
          <w:p w:rsidR="00A24047" w:rsidRPr="00235AF3" w:rsidRDefault="00A24047" w:rsidP="00F5674E">
            <w:r w:rsidRPr="00235AF3">
              <w:t xml:space="preserve">MSS017003A </w:t>
            </w:r>
          </w:p>
        </w:tc>
        <w:tc>
          <w:tcPr>
            <w:tcW w:w="3135" w:type="dxa"/>
          </w:tcPr>
          <w:p w:rsidR="00A24047" w:rsidRPr="00235AF3" w:rsidRDefault="00675E2A" w:rsidP="00F5674E">
            <w:r w:rsidRPr="00235AF3">
              <w:t>-</w:t>
            </w:r>
          </w:p>
        </w:tc>
      </w:tr>
      <w:tr w:rsidR="00A24047" w:rsidRPr="00235AF3" w:rsidTr="000918EE">
        <w:trPr>
          <w:trHeight w:val="226"/>
        </w:trPr>
        <w:tc>
          <w:tcPr>
            <w:tcW w:w="7905" w:type="dxa"/>
            <w:vMerge/>
          </w:tcPr>
          <w:p w:rsidR="00A24047" w:rsidRPr="00235AF3" w:rsidRDefault="00A24047" w:rsidP="00F5674E"/>
        </w:tc>
        <w:tc>
          <w:tcPr>
            <w:tcW w:w="3134" w:type="dxa"/>
          </w:tcPr>
          <w:p w:rsidR="00A24047" w:rsidRPr="00235AF3" w:rsidRDefault="00A24047" w:rsidP="00F5674E">
            <w:r w:rsidRPr="00235AF3">
              <w:t>MSS017004A</w:t>
            </w:r>
          </w:p>
        </w:tc>
        <w:tc>
          <w:tcPr>
            <w:tcW w:w="3135" w:type="dxa"/>
          </w:tcPr>
          <w:p w:rsidR="00A24047" w:rsidRPr="00235AF3" w:rsidRDefault="00497F57" w:rsidP="00F5674E">
            <w:r w:rsidRPr="00235AF3">
              <w:t>4. Lead periodic review of sustainability improvements</w:t>
            </w:r>
          </w:p>
        </w:tc>
      </w:tr>
      <w:tr w:rsidR="00A24047" w:rsidRPr="00235AF3" w:rsidTr="000918EE">
        <w:trPr>
          <w:trHeight w:val="134"/>
        </w:trPr>
        <w:tc>
          <w:tcPr>
            <w:tcW w:w="7905" w:type="dxa"/>
            <w:vMerge w:val="restart"/>
          </w:tcPr>
          <w:p w:rsidR="00A24047" w:rsidRPr="00235AF3" w:rsidRDefault="00A24047" w:rsidP="00F5674E">
            <w:r w:rsidRPr="00235AF3">
              <w:t xml:space="preserve">Develop a project brief to make improvements or facilitate others to make changes to management and monitoring systems consistent with individuals delegated authority. </w:t>
            </w:r>
          </w:p>
          <w:p w:rsidR="00A24047" w:rsidRPr="00235AF3" w:rsidRDefault="00A24047" w:rsidP="00F5674E"/>
        </w:tc>
        <w:tc>
          <w:tcPr>
            <w:tcW w:w="3134" w:type="dxa"/>
          </w:tcPr>
          <w:p w:rsidR="00A24047" w:rsidRPr="00235AF3" w:rsidRDefault="00A24047" w:rsidP="00F5674E">
            <w:r w:rsidRPr="00235AF3">
              <w:t xml:space="preserve">MSAENV672B </w:t>
            </w:r>
          </w:p>
        </w:tc>
        <w:tc>
          <w:tcPr>
            <w:tcW w:w="3135" w:type="dxa"/>
          </w:tcPr>
          <w:p w:rsidR="00A24047" w:rsidRPr="00235AF3" w:rsidRDefault="00757711" w:rsidP="00F5674E">
            <w:r w:rsidRPr="00235AF3">
              <w:t>4. Review policy implementation</w:t>
            </w:r>
          </w:p>
        </w:tc>
      </w:tr>
      <w:tr w:rsidR="00A24047" w:rsidRPr="00235AF3" w:rsidTr="000918EE">
        <w:trPr>
          <w:trHeight w:val="133"/>
        </w:trPr>
        <w:tc>
          <w:tcPr>
            <w:tcW w:w="7905" w:type="dxa"/>
            <w:vMerge/>
          </w:tcPr>
          <w:p w:rsidR="00A24047" w:rsidRPr="00235AF3" w:rsidRDefault="00A24047" w:rsidP="00F5674E"/>
        </w:tc>
        <w:tc>
          <w:tcPr>
            <w:tcW w:w="3134" w:type="dxa"/>
          </w:tcPr>
          <w:p w:rsidR="00A24047" w:rsidRPr="00235AF3" w:rsidRDefault="00A24047" w:rsidP="00F5674E">
            <w:r w:rsidRPr="00235AF3">
              <w:t xml:space="preserve">MSS017001A </w:t>
            </w:r>
          </w:p>
        </w:tc>
        <w:tc>
          <w:tcPr>
            <w:tcW w:w="3135" w:type="dxa"/>
          </w:tcPr>
          <w:p w:rsidR="00A24047" w:rsidRPr="00235AF3" w:rsidRDefault="00675E2A" w:rsidP="00F5674E">
            <w:r w:rsidRPr="00235AF3">
              <w:t>-</w:t>
            </w:r>
          </w:p>
        </w:tc>
      </w:tr>
      <w:tr w:rsidR="00A24047" w:rsidRPr="00235AF3" w:rsidTr="000918EE">
        <w:trPr>
          <w:trHeight w:val="133"/>
        </w:trPr>
        <w:tc>
          <w:tcPr>
            <w:tcW w:w="7905" w:type="dxa"/>
            <w:vMerge/>
          </w:tcPr>
          <w:p w:rsidR="00A24047" w:rsidRPr="00235AF3" w:rsidRDefault="00A24047" w:rsidP="00F5674E"/>
        </w:tc>
        <w:tc>
          <w:tcPr>
            <w:tcW w:w="3134" w:type="dxa"/>
          </w:tcPr>
          <w:p w:rsidR="00A24047" w:rsidRPr="00235AF3" w:rsidRDefault="00A24047" w:rsidP="00F5674E">
            <w:r w:rsidRPr="00235AF3">
              <w:t xml:space="preserve">MSS017003A </w:t>
            </w:r>
          </w:p>
        </w:tc>
        <w:tc>
          <w:tcPr>
            <w:tcW w:w="3135" w:type="dxa"/>
          </w:tcPr>
          <w:p w:rsidR="00A24047" w:rsidRPr="00235AF3" w:rsidRDefault="00A5497C" w:rsidP="00F5674E">
            <w:r w:rsidRPr="00235AF3">
              <w:t>5. Communicate required responses as appropriate.</w:t>
            </w:r>
          </w:p>
        </w:tc>
      </w:tr>
      <w:tr w:rsidR="00A24047" w:rsidRPr="00235AF3" w:rsidTr="000918EE">
        <w:trPr>
          <w:trHeight w:val="133"/>
        </w:trPr>
        <w:tc>
          <w:tcPr>
            <w:tcW w:w="7905" w:type="dxa"/>
            <w:vMerge/>
          </w:tcPr>
          <w:p w:rsidR="00A24047" w:rsidRPr="00235AF3" w:rsidRDefault="00A24047" w:rsidP="00F5674E"/>
        </w:tc>
        <w:tc>
          <w:tcPr>
            <w:tcW w:w="3134" w:type="dxa"/>
          </w:tcPr>
          <w:p w:rsidR="00A24047" w:rsidRPr="00235AF3" w:rsidRDefault="00A24047" w:rsidP="00F5674E">
            <w:r w:rsidRPr="00235AF3">
              <w:t>MSS017004A</w:t>
            </w:r>
          </w:p>
        </w:tc>
        <w:tc>
          <w:tcPr>
            <w:tcW w:w="3135" w:type="dxa"/>
          </w:tcPr>
          <w:p w:rsidR="00A24047" w:rsidRPr="00235AF3" w:rsidRDefault="00497F57" w:rsidP="00F5674E">
            <w:r w:rsidRPr="00235AF3">
              <w:t>4. Lead periodic review of sustainability improvements</w:t>
            </w:r>
          </w:p>
        </w:tc>
      </w:tr>
      <w:tr w:rsidR="00A24047" w:rsidRPr="00235AF3" w:rsidTr="000918EE">
        <w:trPr>
          <w:trHeight w:val="89"/>
        </w:trPr>
        <w:tc>
          <w:tcPr>
            <w:tcW w:w="7905" w:type="dxa"/>
            <w:vMerge w:val="restart"/>
          </w:tcPr>
          <w:p w:rsidR="00A24047" w:rsidRPr="00235AF3" w:rsidRDefault="00A24047" w:rsidP="00F5674E">
            <w:r w:rsidRPr="00235AF3">
              <w:t xml:space="preserve">Orientate system users to the required changes in their management systems using a project brief. </w:t>
            </w:r>
          </w:p>
          <w:p w:rsidR="00A24047" w:rsidRPr="00235AF3" w:rsidRDefault="00A24047" w:rsidP="00F5674E"/>
        </w:tc>
        <w:tc>
          <w:tcPr>
            <w:tcW w:w="3134" w:type="dxa"/>
          </w:tcPr>
          <w:p w:rsidR="00A24047" w:rsidRPr="00235AF3" w:rsidRDefault="00A24047" w:rsidP="00F5674E">
            <w:pPr>
              <w:rPr>
                <w:b/>
              </w:rPr>
            </w:pPr>
            <w:r w:rsidRPr="00235AF3">
              <w:t xml:space="preserve">MSAENV672B </w:t>
            </w:r>
          </w:p>
        </w:tc>
        <w:tc>
          <w:tcPr>
            <w:tcW w:w="3135" w:type="dxa"/>
          </w:tcPr>
          <w:p w:rsidR="00A24047" w:rsidRPr="00235AF3" w:rsidRDefault="00757711" w:rsidP="00F5674E">
            <w:r w:rsidRPr="00235AF3">
              <w:t>4. Review policy implementation</w:t>
            </w:r>
          </w:p>
        </w:tc>
      </w:tr>
      <w:tr w:rsidR="00A24047" w:rsidRPr="00235AF3" w:rsidTr="000918EE">
        <w:trPr>
          <w:trHeight w:val="86"/>
        </w:trPr>
        <w:tc>
          <w:tcPr>
            <w:tcW w:w="7905" w:type="dxa"/>
            <w:vMerge/>
          </w:tcPr>
          <w:p w:rsidR="00A24047" w:rsidRPr="00235AF3" w:rsidRDefault="00A24047" w:rsidP="00F5674E"/>
        </w:tc>
        <w:tc>
          <w:tcPr>
            <w:tcW w:w="3134" w:type="dxa"/>
          </w:tcPr>
          <w:p w:rsidR="00A24047" w:rsidRPr="00235AF3" w:rsidRDefault="00A24047" w:rsidP="00F5674E">
            <w:r w:rsidRPr="00235AF3">
              <w:t xml:space="preserve">MSS017001A </w:t>
            </w:r>
          </w:p>
        </w:tc>
        <w:tc>
          <w:tcPr>
            <w:tcW w:w="3135" w:type="dxa"/>
          </w:tcPr>
          <w:p w:rsidR="00A24047" w:rsidRPr="00235AF3" w:rsidRDefault="00675E2A" w:rsidP="00F5674E">
            <w:r w:rsidRPr="00235AF3">
              <w:t>-</w:t>
            </w:r>
          </w:p>
        </w:tc>
      </w:tr>
      <w:tr w:rsidR="00A24047" w:rsidRPr="00235AF3" w:rsidTr="000918EE">
        <w:trPr>
          <w:trHeight w:val="86"/>
        </w:trPr>
        <w:tc>
          <w:tcPr>
            <w:tcW w:w="7905" w:type="dxa"/>
            <w:vMerge/>
          </w:tcPr>
          <w:p w:rsidR="00A24047" w:rsidRPr="00235AF3" w:rsidRDefault="00A24047" w:rsidP="00F5674E"/>
        </w:tc>
        <w:tc>
          <w:tcPr>
            <w:tcW w:w="3134" w:type="dxa"/>
          </w:tcPr>
          <w:p w:rsidR="00A24047" w:rsidRPr="00235AF3" w:rsidRDefault="00A24047" w:rsidP="00F5674E">
            <w:r w:rsidRPr="00235AF3">
              <w:t xml:space="preserve">MSS017003A </w:t>
            </w:r>
          </w:p>
        </w:tc>
        <w:tc>
          <w:tcPr>
            <w:tcW w:w="3135" w:type="dxa"/>
          </w:tcPr>
          <w:p w:rsidR="00A24047" w:rsidRPr="00235AF3" w:rsidRDefault="00675E2A" w:rsidP="00F5674E">
            <w:r w:rsidRPr="00235AF3">
              <w:t>-</w:t>
            </w:r>
          </w:p>
        </w:tc>
      </w:tr>
      <w:tr w:rsidR="00A24047" w:rsidRPr="00235AF3" w:rsidTr="000918EE">
        <w:trPr>
          <w:trHeight w:val="86"/>
        </w:trPr>
        <w:tc>
          <w:tcPr>
            <w:tcW w:w="7905" w:type="dxa"/>
            <w:vMerge/>
          </w:tcPr>
          <w:p w:rsidR="00A24047" w:rsidRPr="00235AF3" w:rsidRDefault="00A24047" w:rsidP="00F5674E"/>
        </w:tc>
        <w:tc>
          <w:tcPr>
            <w:tcW w:w="3134" w:type="dxa"/>
          </w:tcPr>
          <w:p w:rsidR="00A24047" w:rsidRPr="00235AF3" w:rsidRDefault="00A24047" w:rsidP="00F5674E">
            <w:pPr>
              <w:rPr>
                <w:b/>
              </w:rPr>
            </w:pPr>
            <w:r w:rsidRPr="00235AF3">
              <w:t>MSS017004A</w:t>
            </w:r>
          </w:p>
        </w:tc>
        <w:tc>
          <w:tcPr>
            <w:tcW w:w="3135" w:type="dxa"/>
          </w:tcPr>
          <w:p w:rsidR="00A24047" w:rsidRPr="00235AF3" w:rsidRDefault="00497F57" w:rsidP="00F5674E">
            <w:r w:rsidRPr="00235AF3">
              <w:t>5. Communicate as appropriate</w:t>
            </w:r>
          </w:p>
        </w:tc>
      </w:tr>
      <w:tr w:rsidR="00A24047" w:rsidRPr="00235AF3" w:rsidTr="000918EE">
        <w:trPr>
          <w:trHeight w:val="94"/>
        </w:trPr>
        <w:tc>
          <w:tcPr>
            <w:tcW w:w="7905" w:type="dxa"/>
            <w:vMerge w:val="restart"/>
          </w:tcPr>
          <w:p w:rsidR="00A24047" w:rsidRPr="00235AF3" w:rsidRDefault="00A24047" w:rsidP="00F5674E">
            <w:pPr>
              <w:rPr>
                <w:b/>
              </w:rPr>
            </w:pPr>
            <w:r w:rsidRPr="00235AF3">
              <w:t>Monitor and investigate and report outcomes of enhancements to energy management systems using regular management forums.</w:t>
            </w:r>
          </w:p>
        </w:tc>
        <w:tc>
          <w:tcPr>
            <w:tcW w:w="3134" w:type="dxa"/>
          </w:tcPr>
          <w:p w:rsidR="00A24047" w:rsidRPr="00235AF3" w:rsidRDefault="00A24047" w:rsidP="00F5674E">
            <w:pPr>
              <w:rPr>
                <w:b/>
              </w:rPr>
            </w:pPr>
            <w:r w:rsidRPr="00235AF3">
              <w:t xml:space="preserve">MSAENV672B </w:t>
            </w:r>
          </w:p>
        </w:tc>
        <w:tc>
          <w:tcPr>
            <w:tcW w:w="3135" w:type="dxa"/>
          </w:tcPr>
          <w:p w:rsidR="00A24047" w:rsidRPr="00235AF3" w:rsidRDefault="00757711" w:rsidP="00F5674E">
            <w:r w:rsidRPr="00235AF3">
              <w:t>4. Review policy implementation</w:t>
            </w:r>
          </w:p>
        </w:tc>
      </w:tr>
      <w:tr w:rsidR="00A24047" w:rsidRPr="00235AF3" w:rsidTr="000918EE">
        <w:trPr>
          <w:trHeight w:val="93"/>
        </w:trPr>
        <w:tc>
          <w:tcPr>
            <w:tcW w:w="7905" w:type="dxa"/>
            <w:vMerge/>
          </w:tcPr>
          <w:p w:rsidR="00A24047" w:rsidRPr="00235AF3" w:rsidRDefault="00A24047" w:rsidP="00F5674E"/>
        </w:tc>
        <w:tc>
          <w:tcPr>
            <w:tcW w:w="3134" w:type="dxa"/>
          </w:tcPr>
          <w:p w:rsidR="00A24047" w:rsidRPr="00235AF3" w:rsidRDefault="00A24047" w:rsidP="00F5674E">
            <w:r w:rsidRPr="00235AF3">
              <w:t xml:space="preserve">MSS017001A </w:t>
            </w:r>
          </w:p>
        </w:tc>
        <w:tc>
          <w:tcPr>
            <w:tcW w:w="3135" w:type="dxa"/>
          </w:tcPr>
          <w:p w:rsidR="00A24047" w:rsidRPr="00235AF3" w:rsidRDefault="00675E2A" w:rsidP="00F5674E">
            <w:r w:rsidRPr="00235AF3">
              <w:t>-</w:t>
            </w:r>
          </w:p>
        </w:tc>
      </w:tr>
      <w:tr w:rsidR="00A24047" w:rsidRPr="00235AF3" w:rsidTr="000918EE">
        <w:trPr>
          <w:trHeight w:val="93"/>
        </w:trPr>
        <w:tc>
          <w:tcPr>
            <w:tcW w:w="7905" w:type="dxa"/>
            <w:vMerge/>
          </w:tcPr>
          <w:p w:rsidR="00A24047" w:rsidRPr="00235AF3" w:rsidRDefault="00A24047" w:rsidP="00F5674E"/>
        </w:tc>
        <w:tc>
          <w:tcPr>
            <w:tcW w:w="3134" w:type="dxa"/>
          </w:tcPr>
          <w:p w:rsidR="00A24047" w:rsidRPr="00235AF3" w:rsidRDefault="00A24047" w:rsidP="00F5674E">
            <w:r w:rsidRPr="00235AF3">
              <w:t xml:space="preserve">MSS017003A </w:t>
            </w:r>
          </w:p>
        </w:tc>
        <w:tc>
          <w:tcPr>
            <w:tcW w:w="3135" w:type="dxa"/>
          </w:tcPr>
          <w:p w:rsidR="00A24047" w:rsidRPr="00235AF3" w:rsidRDefault="00675E2A" w:rsidP="00F5674E">
            <w:r w:rsidRPr="00235AF3">
              <w:t>-</w:t>
            </w:r>
          </w:p>
        </w:tc>
      </w:tr>
      <w:tr w:rsidR="00A24047" w:rsidRPr="00235AF3" w:rsidTr="000918EE">
        <w:trPr>
          <w:trHeight w:val="93"/>
        </w:trPr>
        <w:tc>
          <w:tcPr>
            <w:tcW w:w="7905" w:type="dxa"/>
            <w:vMerge/>
          </w:tcPr>
          <w:p w:rsidR="00A24047" w:rsidRPr="00235AF3" w:rsidRDefault="00A24047" w:rsidP="00F5674E"/>
        </w:tc>
        <w:tc>
          <w:tcPr>
            <w:tcW w:w="3134" w:type="dxa"/>
          </w:tcPr>
          <w:p w:rsidR="00A24047" w:rsidRPr="00235AF3" w:rsidRDefault="00A24047" w:rsidP="00F5674E">
            <w:pPr>
              <w:rPr>
                <w:b/>
              </w:rPr>
            </w:pPr>
            <w:r w:rsidRPr="00235AF3">
              <w:t>MSS017004A</w:t>
            </w:r>
          </w:p>
        </w:tc>
        <w:tc>
          <w:tcPr>
            <w:tcW w:w="3135" w:type="dxa"/>
          </w:tcPr>
          <w:p w:rsidR="00A24047" w:rsidRPr="00235AF3" w:rsidRDefault="00232810" w:rsidP="00F5674E">
            <w:r w:rsidRPr="00235AF3">
              <w:t>4. Lead periodic review of sustainability improvements</w:t>
            </w:r>
          </w:p>
          <w:p w:rsidR="00497F57" w:rsidRPr="00235AF3" w:rsidRDefault="00497F57" w:rsidP="00F5674E">
            <w:r w:rsidRPr="00235AF3">
              <w:t>5. Communicate as appropriate</w:t>
            </w:r>
          </w:p>
        </w:tc>
      </w:tr>
    </w:tbl>
    <w:p w:rsidR="008B0F8A" w:rsidRPr="00235AF3" w:rsidRDefault="008B0F8A" w:rsidP="00F5674E"/>
    <w:sectPr w:rsidR="008B0F8A" w:rsidRPr="00235AF3" w:rsidSect="000918EE">
      <w:headerReference w:type="even" r:id="rId23"/>
      <w:headerReference w:type="default" r:id="rId24"/>
      <w:footerReference w:type="even" r:id="rId25"/>
      <w:footerReference w:type="default" r:id="rId26"/>
      <w:headerReference w:type="first" r:id="rId27"/>
      <w:footerReference w:type="first" r:id="rId28"/>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177" w:rsidRDefault="00226177" w:rsidP="00F5674E">
      <w:r>
        <w:separator/>
      </w:r>
    </w:p>
  </w:endnote>
  <w:endnote w:type="continuationSeparator" w:id="0">
    <w:p w:rsidR="00226177" w:rsidRDefault="00226177" w:rsidP="00F567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3" w:usb1="08080000" w:usb2="00000010"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C STKaiti">
    <w:altName w:val="MS Mincho"/>
    <w:charset w:val="86"/>
    <w:family w:val="auto"/>
    <w:pitch w:val="variable"/>
    <w:sig w:usb0="00000000"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A0" w:rsidRDefault="00D92FA0" w:rsidP="00F5674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D92FA0" w:rsidRDefault="00D92FA0" w:rsidP="00F567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8EE" w:rsidRPr="000918EE" w:rsidRDefault="000918EE" w:rsidP="000918EE">
    <w:pPr>
      <w:tabs>
        <w:tab w:val="right" w:pos="8222"/>
      </w:tabs>
      <w:rPr>
        <w:color w:val="5F497A"/>
        <w:sz w:val="18"/>
        <w:szCs w:val="18"/>
      </w:rPr>
    </w:pPr>
    <w:r w:rsidRPr="000918EE">
      <w:rPr>
        <w:sz w:val="18"/>
        <w:szCs w:val="18"/>
      </w:rPr>
      <w:t>© Manufacturing Skills Australia</w:t>
    </w:r>
    <w:r w:rsidRPr="000918EE">
      <w:rPr>
        <w:color w:val="5F497A"/>
        <w:sz w:val="18"/>
        <w:szCs w:val="18"/>
      </w:rPr>
      <w:tab/>
    </w:r>
    <w:r>
      <w:rPr>
        <w:color w:val="5F497A"/>
        <w:sz w:val="18"/>
        <w:szCs w:val="18"/>
      </w:rPr>
      <w:t xml:space="preserve">Page </w:t>
    </w:r>
    <w:r w:rsidRPr="000918EE">
      <w:rPr>
        <w:color w:val="5F497A"/>
        <w:sz w:val="18"/>
        <w:szCs w:val="18"/>
      </w:rPr>
      <w:fldChar w:fldCharType="begin"/>
    </w:r>
    <w:r w:rsidRPr="000918EE">
      <w:rPr>
        <w:color w:val="5F497A"/>
        <w:sz w:val="18"/>
        <w:szCs w:val="18"/>
      </w:rPr>
      <w:instrText xml:space="preserve"> PAGE   \* MERGEFORMAT </w:instrText>
    </w:r>
    <w:r w:rsidRPr="000918EE">
      <w:rPr>
        <w:color w:val="5F497A"/>
        <w:sz w:val="18"/>
        <w:szCs w:val="18"/>
      </w:rPr>
      <w:fldChar w:fldCharType="separate"/>
    </w:r>
    <w:r>
      <w:rPr>
        <w:noProof/>
        <w:color w:val="5F497A"/>
        <w:sz w:val="18"/>
        <w:szCs w:val="18"/>
      </w:rPr>
      <w:t>3</w:t>
    </w:r>
    <w:r w:rsidRPr="000918EE">
      <w:rPr>
        <w:color w:val="5F497A"/>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8EE" w:rsidRPr="000918EE" w:rsidRDefault="000918EE" w:rsidP="000918EE">
    <w:pPr>
      <w:tabs>
        <w:tab w:val="right" w:pos="8222"/>
      </w:tabs>
      <w:rPr>
        <w:color w:val="5F497A"/>
        <w:sz w:val="18"/>
        <w:szCs w:val="18"/>
      </w:rPr>
    </w:pPr>
    <w:r w:rsidRPr="000918EE">
      <w:rPr>
        <w:sz w:val="18"/>
        <w:szCs w:val="18"/>
      </w:rPr>
      <w:t>© Manufacturing Skills Australia</w:t>
    </w:r>
    <w:r w:rsidRPr="000918EE">
      <w:rPr>
        <w:color w:val="5F497A"/>
        <w:sz w:val="18"/>
        <w:szCs w:val="18"/>
      </w:rPr>
      <w:tab/>
    </w:r>
    <w:r>
      <w:rPr>
        <w:color w:val="5F497A"/>
        <w:sz w:val="18"/>
        <w:szCs w:val="18"/>
      </w:rPr>
      <w:t xml:space="preserve">Page </w:t>
    </w:r>
    <w:r w:rsidRPr="000918EE">
      <w:rPr>
        <w:color w:val="5F497A"/>
        <w:sz w:val="18"/>
        <w:szCs w:val="18"/>
      </w:rPr>
      <w:fldChar w:fldCharType="begin"/>
    </w:r>
    <w:r w:rsidRPr="000918EE">
      <w:rPr>
        <w:color w:val="5F497A"/>
        <w:sz w:val="18"/>
        <w:szCs w:val="18"/>
      </w:rPr>
      <w:instrText xml:space="preserve"> PAGE   \* MERGEFORMAT </w:instrText>
    </w:r>
    <w:r w:rsidRPr="000918EE">
      <w:rPr>
        <w:color w:val="5F497A"/>
        <w:sz w:val="18"/>
        <w:szCs w:val="18"/>
      </w:rPr>
      <w:fldChar w:fldCharType="separate"/>
    </w:r>
    <w:r>
      <w:rPr>
        <w:noProof/>
        <w:color w:val="5F497A"/>
        <w:sz w:val="18"/>
        <w:szCs w:val="18"/>
      </w:rPr>
      <w:t>1</w:t>
    </w:r>
    <w:r w:rsidRPr="000918EE">
      <w:rPr>
        <w:color w:val="5F497A"/>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A0" w:rsidRDefault="00D92FA0" w:rsidP="00F5674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D92FA0" w:rsidRDefault="00D92FA0" w:rsidP="00F5674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A0" w:rsidRPr="000918EE" w:rsidRDefault="000918EE" w:rsidP="00F5674E">
    <w:pPr>
      <w:tabs>
        <w:tab w:val="right" w:pos="13892"/>
      </w:tabs>
      <w:rPr>
        <w:color w:val="5F497A"/>
        <w:sz w:val="18"/>
        <w:szCs w:val="18"/>
      </w:rPr>
    </w:pPr>
    <w:r w:rsidRPr="000918EE">
      <w:rPr>
        <w:sz w:val="18"/>
        <w:szCs w:val="18"/>
      </w:rPr>
      <w:t>©</w:t>
    </w:r>
    <w:r w:rsidR="00D92FA0" w:rsidRPr="000918EE">
      <w:rPr>
        <w:sz w:val="18"/>
        <w:szCs w:val="18"/>
      </w:rPr>
      <w:t xml:space="preserve"> Manufacturing Skills Australia</w:t>
    </w:r>
    <w:r w:rsidR="00D92FA0" w:rsidRPr="000918EE">
      <w:rPr>
        <w:color w:val="5F497A"/>
        <w:sz w:val="18"/>
        <w:szCs w:val="18"/>
      </w:rPr>
      <w:tab/>
    </w:r>
    <w:r>
      <w:rPr>
        <w:color w:val="5F497A"/>
        <w:sz w:val="18"/>
        <w:szCs w:val="18"/>
      </w:rPr>
      <w:t xml:space="preserve">Page </w:t>
    </w:r>
    <w:r w:rsidR="00D92FA0" w:rsidRPr="000918EE">
      <w:rPr>
        <w:color w:val="5F497A"/>
        <w:sz w:val="18"/>
        <w:szCs w:val="18"/>
      </w:rPr>
      <w:fldChar w:fldCharType="begin"/>
    </w:r>
    <w:r w:rsidR="00D92FA0" w:rsidRPr="000918EE">
      <w:rPr>
        <w:color w:val="5F497A"/>
        <w:sz w:val="18"/>
        <w:szCs w:val="18"/>
      </w:rPr>
      <w:instrText xml:space="preserve"> PAGE   \* MERGEFORMAT </w:instrText>
    </w:r>
    <w:r w:rsidR="00D92FA0" w:rsidRPr="000918EE">
      <w:rPr>
        <w:color w:val="5F497A"/>
        <w:sz w:val="18"/>
        <w:szCs w:val="18"/>
      </w:rPr>
      <w:fldChar w:fldCharType="separate"/>
    </w:r>
    <w:r>
      <w:rPr>
        <w:noProof/>
        <w:color w:val="5F497A"/>
        <w:sz w:val="18"/>
        <w:szCs w:val="18"/>
      </w:rPr>
      <w:t>14</w:t>
    </w:r>
    <w:r w:rsidR="00D92FA0" w:rsidRPr="000918EE">
      <w:rPr>
        <w:color w:val="5F497A"/>
        <w:sz w:val="18"/>
        <w:szCs w:val="1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A0" w:rsidRDefault="00D92FA0" w:rsidP="00F567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177" w:rsidRDefault="00226177" w:rsidP="00F5674E">
      <w:r>
        <w:separator/>
      </w:r>
    </w:p>
  </w:footnote>
  <w:footnote w:type="continuationSeparator" w:id="0">
    <w:p w:rsidR="00226177" w:rsidRDefault="00226177" w:rsidP="00F567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8EE" w:rsidRPr="000918EE" w:rsidRDefault="000918EE" w:rsidP="000918EE">
    <w:pPr>
      <w:pStyle w:val="Header"/>
      <w:tabs>
        <w:tab w:val="clear" w:pos="4320"/>
        <w:tab w:val="clear" w:pos="8640"/>
        <w:tab w:val="right" w:pos="8222"/>
      </w:tabs>
      <w:rPr>
        <w:sz w:val="18"/>
        <w:szCs w:val="18"/>
      </w:rPr>
    </w:pPr>
    <w:r w:rsidRPr="000918EE">
      <w:rPr>
        <w:sz w:val="18"/>
        <w:szCs w:val="18"/>
      </w:rPr>
      <w:t>Embedding Energy Management</w:t>
    </w:r>
    <w:r w:rsidRPr="000918EE">
      <w:rPr>
        <w:sz w:val="18"/>
        <w:szCs w:val="18"/>
      </w:rPr>
      <w:tab/>
      <w:t>Guideline mapping to MSS11 units of competency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8EE" w:rsidRPr="000918EE" w:rsidRDefault="000918EE" w:rsidP="000918EE">
    <w:pPr>
      <w:pStyle w:val="Header"/>
      <w:tabs>
        <w:tab w:val="clear" w:pos="4320"/>
        <w:tab w:val="clear" w:pos="8640"/>
        <w:tab w:val="right" w:pos="8222"/>
      </w:tabs>
      <w:rPr>
        <w:sz w:val="18"/>
        <w:szCs w:val="18"/>
      </w:rPr>
    </w:pPr>
    <w:r w:rsidRPr="000918EE">
      <w:rPr>
        <w:sz w:val="18"/>
        <w:szCs w:val="18"/>
      </w:rPr>
      <w:t>Embedding Energy Management</w:t>
    </w:r>
    <w:r w:rsidRPr="000918EE">
      <w:rPr>
        <w:sz w:val="18"/>
        <w:szCs w:val="18"/>
      </w:rPr>
      <w:tab/>
      <w:t>Guideline mapping to MSS11 units of competency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A0" w:rsidRDefault="00D92FA0" w:rsidP="00F5674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A0" w:rsidRPr="000918EE" w:rsidRDefault="00D92FA0" w:rsidP="00F5674E">
    <w:pPr>
      <w:pStyle w:val="Header"/>
      <w:tabs>
        <w:tab w:val="clear" w:pos="8640"/>
        <w:tab w:val="right" w:pos="13892"/>
      </w:tabs>
      <w:rPr>
        <w:sz w:val="18"/>
        <w:szCs w:val="18"/>
      </w:rPr>
    </w:pPr>
    <w:r w:rsidRPr="000918EE">
      <w:rPr>
        <w:sz w:val="18"/>
        <w:szCs w:val="18"/>
      </w:rPr>
      <w:t>Embedding Energy Management</w:t>
    </w:r>
    <w:r w:rsidRPr="000918EE">
      <w:rPr>
        <w:sz w:val="18"/>
        <w:szCs w:val="18"/>
      </w:rPr>
      <w:tab/>
    </w:r>
    <w:r w:rsidRPr="000918EE">
      <w:rPr>
        <w:sz w:val="18"/>
        <w:szCs w:val="18"/>
      </w:rPr>
      <w:tab/>
      <w:t>Guideline mapping to MSS11 units of competency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A0" w:rsidRDefault="00D92FA0" w:rsidP="00F567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5DBF"/>
    <w:multiLevelType w:val="hybridMultilevel"/>
    <w:tmpl w:val="B82A9DF6"/>
    <w:lvl w:ilvl="0" w:tplc="0409000F">
      <w:start w:val="1"/>
      <w:numFmt w:val="decimal"/>
      <w:lvlText w:val="%1."/>
      <w:lvlJc w:val="left"/>
      <w:pPr>
        <w:ind w:left="720" w:hanging="360"/>
      </w:pPr>
      <w:rPr>
        <w:rFonts w:cs="Times New Roman"/>
      </w:rPr>
    </w:lvl>
    <w:lvl w:ilvl="1" w:tplc="EE8E5AA2">
      <w:numFmt w:val="bullet"/>
      <w:lvlText w:val="•"/>
      <w:lvlJc w:val="left"/>
      <w:pPr>
        <w:ind w:left="1440" w:hanging="360"/>
      </w:pPr>
      <w:rPr>
        <w:rFonts w:ascii="Arial" w:eastAsia="SymbolMT" w:hAnsi="Arial" w:hint="default"/>
      </w:rPr>
    </w:lvl>
    <w:lvl w:ilvl="2" w:tplc="73D88FEA">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90F2584"/>
    <w:multiLevelType w:val="multilevel"/>
    <w:tmpl w:val="63AEA37E"/>
    <w:lvl w:ilvl="0">
      <w:start w:val="1"/>
      <w:numFmt w:val="decimal"/>
      <w:lvlText w:val="%1."/>
      <w:lvlJc w:val="left"/>
      <w:pPr>
        <w:ind w:left="720" w:hanging="360"/>
      </w:pPr>
      <w:rPr>
        <w:rFonts w:cs="Times New Roman"/>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F4048AA"/>
    <w:multiLevelType w:val="hybridMultilevel"/>
    <w:tmpl w:val="C6C4C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9BB4103"/>
    <w:multiLevelType w:val="hybridMultilevel"/>
    <w:tmpl w:val="C60404FC"/>
    <w:lvl w:ilvl="0" w:tplc="CBD89C18">
      <w:start w:val="1"/>
      <w:numFmt w:val="decimal"/>
      <w:pStyle w:val="ListParagraph"/>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C692460"/>
    <w:multiLevelType w:val="hybridMultilevel"/>
    <w:tmpl w:val="51C2D07E"/>
    <w:lvl w:ilvl="0" w:tplc="D02A8824">
      <w:start w:val="1"/>
      <w:numFmt w:val="bullet"/>
      <w:pStyle w:val="ListParagraph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AB5DB7"/>
    <w:multiLevelType w:val="hybridMultilevel"/>
    <w:tmpl w:val="1588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3B6FC0"/>
    <w:multiLevelType w:val="hybridMultilevel"/>
    <w:tmpl w:val="BE845438"/>
    <w:lvl w:ilvl="0" w:tplc="CAD86C1C">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7">
    <w:nsid w:val="47276283"/>
    <w:multiLevelType w:val="multilevel"/>
    <w:tmpl w:val="C496200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A216BD6"/>
    <w:multiLevelType w:val="hybridMultilevel"/>
    <w:tmpl w:val="31E6D2DC"/>
    <w:lvl w:ilvl="0">
      <w:start w:val="1"/>
      <w:numFmt w:val="bullet"/>
      <w:pStyle w:val="TaPS1Points1"/>
      <w:lvlText w:val="■"/>
      <w:lvlJc w:val="left"/>
      <w:pPr>
        <w:tabs>
          <w:tab w:val="num" w:pos="851"/>
        </w:tabs>
        <w:ind w:left="851" w:hanging="284"/>
      </w:pPr>
      <w:rPr>
        <w:rFonts w:ascii="Times New Roman" w:hAnsi="Times New Roman" w:cs="Times New Roman"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71D55535"/>
    <w:multiLevelType w:val="multilevel"/>
    <w:tmpl w:val="2CDE9A2E"/>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7A2E0EB8"/>
    <w:multiLevelType w:val="hybridMultilevel"/>
    <w:tmpl w:val="D108D50A"/>
    <w:lvl w:ilvl="0" w:tplc="159E8B12">
      <w:start w:val="1"/>
      <w:numFmt w:val="decimal"/>
      <w:pStyle w:val="Listtable"/>
      <w:lvlText w:val="%1."/>
      <w:lvlJc w:val="left"/>
      <w:pPr>
        <w:ind w:left="360" w:hanging="360"/>
      </w:pPr>
      <w:rPr>
        <w:rFonts w:hint="default"/>
      </w:r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num w:numId="1">
    <w:abstractNumId w:val="3"/>
  </w:num>
  <w:num w:numId="2">
    <w:abstractNumId w:val="4"/>
  </w:num>
  <w:num w:numId="3">
    <w:abstractNumId w:val="10"/>
  </w:num>
  <w:num w:numId="4">
    <w:abstractNumId w:val="8"/>
  </w:num>
  <w:num w:numId="5">
    <w:abstractNumId w:val="5"/>
  </w:num>
  <w:num w:numId="6">
    <w:abstractNumId w:val="2"/>
  </w:num>
  <w:num w:numId="7">
    <w:abstractNumId w:val="7"/>
  </w:num>
  <w:num w:numId="8">
    <w:abstractNumId w:val="6"/>
  </w:num>
  <w:num w:numId="9">
    <w:abstractNumId w:val="0"/>
  </w:num>
  <w:num w:numId="10">
    <w:abstractNumId w:val="9"/>
  </w:num>
  <w:num w:numId="11">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2549B3"/>
    <w:rsid w:val="0005584D"/>
    <w:rsid w:val="000918EE"/>
    <w:rsid w:val="000C1EC0"/>
    <w:rsid w:val="000C538D"/>
    <w:rsid w:val="000C7DE9"/>
    <w:rsid w:val="000E1B40"/>
    <w:rsid w:val="001049E8"/>
    <w:rsid w:val="00121C02"/>
    <w:rsid w:val="0012280F"/>
    <w:rsid w:val="00125317"/>
    <w:rsid w:val="00142FBE"/>
    <w:rsid w:val="00164289"/>
    <w:rsid w:val="001960FE"/>
    <w:rsid w:val="001B56E1"/>
    <w:rsid w:val="001C40EC"/>
    <w:rsid w:val="00201469"/>
    <w:rsid w:val="00226177"/>
    <w:rsid w:val="00232810"/>
    <w:rsid w:val="00235AF3"/>
    <w:rsid w:val="002458A3"/>
    <w:rsid w:val="002549B3"/>
    <w:rsid w:val="00282F34"/>
    <w:rsid w:val="002A00EA"/>
    <w:rsid w:val="003237DB"/>
    <w:rsid w:val="00336CA5"/>
    <w:rsid w:val="003A5697"/>
    <w:rsid w:val="003B1255"/>
    <w:rsid w:val="003D55FC"/>
    <w:rsid w:val="003E3187"/>
    <w:rsid w:val="00461982"/>
    <w:rsid w:val="00497F57"/>
    <w:rsid w:val="00521483"/>
    <w:rsid w:val="00556790"/>
    <w:rsid w:val="00562E44"/>
    <w:rsid w:val="005C7ECE"/>
    <w:rsid w:val="0060195A"/>
    <w:rsid w:val="00623098"/>
    <w:rsid w:val="006309B4"/>
    <w:rsid w:val="0066751A"/>
    <w:rsid w:val="00675E2A"/>
    <w:rsid w:val="006820E0"/>
    <w:rsid w:val="00685312"/>
    <w:rsid w:val="006B2FA7"/>
    <w:rsid w:val="006D7EF8"/>
    <w:rsid w:val="00700D87"/>
    <w:rsid w:val="007111AC"/>
    <w:rsid w:val="007216FE"/>
    <w:rsid w:val="007338EA"/>
    <w:rsid w:val="00757711"/>
    <w:rsid w:val="00762564"/>
    <w:rsid w:val="007759CE"/>
    <w:rsid w:val="007C57AE"/>
    <w:rsid w:val="007D5939"/>
    <w:rsid w:val="007F2C8A"/>
    <w:rsid w:val="007F5098"/>
    <w:rsid w:val="008343DF"/>
    <w:rsid w:val="00840B65"/>
    <w:rsid w:val="00866080"/>
    <w:rsid w:val="008733BA"/>
    <w:rsid w:val="00877892"/>
    <w:rsid w:val="008907DF"/>
    <w:rsid w:val="00893DC1"/>
    <w:rsid w:val="008B0F8A"/>
    <w:rsid w:val="008B6BCF"/>
    <w:rsid w:val="008F7428"/>
    <w:rsid w:val="00902308"/>
    <w:rsid w:val="0094725F"/>
    <w:rsid w:val="00955C9B"/>
    <w:rsid w:val="0096265E"/>
    <w:rsid w:val="009B6475"/>
    <w:rsid w:val="009D03EB"/>
    <w:rsid w:val="009F2D1E"/>
    <w:rsid w:val="00A13163"/>
    <w:rsid w:val="00A14DAA"/>
    <w:rsid w:val="00A24047"/>
    <w:rsid w:val="00A5497C"/>
    <w:rsid w:val="00A54E6B"/>
    <w:rsid w:val="00A710AC"/>
    <w:rsid w:val="00A7524C"/>
    <w:rsid w:val="00A755EF"/>
    <w:rsid w:val="00AC1050"/>
    <w:rsid w:val="00AF4F71"/>
    <w:rsid w:val="00B1261B"/>
    <w:rsid w:val="00B3017A"/>
    <w:rsid w:val="00B558CC"/>
    <w:rsid w:val="00B66E4E"/>
    <w:rsid w:val="00B71BCC"/>
    <w:rsid w:val="00B8240A"/>
    <w:rsid w:val="00B8405E"/>
    <w:rsid w:val="00B87894"/>
    <w:rsid w:val="00B9000A"/>
    <w:rsid w:val="00B90669"/>
    <w:rsid w:val="00BD6D91"/>
    <w:rsid w:val="00BE43D1"/>
    <w:rsid w:val="00C01544"/>
    <w:rsid w:val="00C11AA7"/>
    <w:rsid w:val="00C6000C"/>
    <w:rsid w:val="00C91B52"/>
    <w:rsid w:val="00CE181E"/>
    <w:rsid w:val="00CE7B4F"/>
    <w:rsid w:val="00D01EC4"/>
    <w:rsid w:val="00D0272A"/>
    <w:rsid w:val="00D166CE"/>
    <w:rsid w:val="00D35745"/>
    <w:rsid w:val="00D359EE"/>
    <w:rsid w:val="00D90E9B"/>
    <w:rsid w:val="00D92FA0"/>
    <w:rsid w:val="00D96572"/>
    <w:rsid w:val="00DA3833"/>
    <w:rsid w:val="00DA3BBB"/>
    <w:rsid w:val="00DC2643"/>
    <w:rsid w:val="00DC5183"/>
    <w:rsid w:val="00DD7D64"/>
    <w:rsid w:val="00DF524F"/>
    <w:rsid w:val="00E05C99"/>
    <w:rsid w:val="00E43AC1"/>
    <w:rsid w:val="00E455FD"/>
    <w:rsid w:val="00F22151"/>
    <w:rsid w:val="00F2243E"/>
    <w:rsid w:val="00F533CB"/>
    <w:rsid w:val="00F5674E"/>
    <w:rsid w:val="00F6491F"/>
    <w:rsid w:val="00F8655C"/>
    <w:rsid w:val="00FA12B6"/>
    <w:rsid w:val="00FB0000"/>
    <w:rsid w:val="00FB455B"/>
    <w:rsid w:val="00FF2E91"/>
    <w:rsid w:val="00FF7A5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74E"/>
    <w:pPr>
      <w:spacing w:after="200" w:line="276" w:lineRule="auto"/>
    </w:pPr>
    <w:rPr>
      <w:rFonts w:ascii="Calibri" w:eastAsiaTheme="minorEastAsia" w:hAnsi="Calibri" w:cstheme="minorBidi"/>
      <w:sz w:val="22"/>
      <w:szCs w:val="22"/>
      <w:lang w:val="en-AU"/>
    </w:rPr>
  </w:style>
  <w:style w:type="paragraph" w:styleId="Heading1">
    <w:name w:val="heading 1"/>
    <w:basedOn w:val="Normal"/>
    <w:next w:val="Paragraph"/>
    <w:link w:val="Heading1Char"/>
    <w:uiPriority w:val="99"/>
    <w:qFormat/>
    <w:rsid w:val="00B90669"/>
    <w:pPr>
      <w:keepNext/>
      <w:spacing w:before="360"/>
      <w:outlineLvl w:val="0"/>
    </w:pPr>
    <w:rPr>
      <w:rFonts w:asciiTheme="minorHAnsi" w:eastAsiaTheme="majorEastAsia" w:hAnsiTheme="minorHAnsi" w:cstheme="majorBidi"/>
      <w:b/>
      <w:color w:val="5D0F68"/>
      <w:sz w:val="28"/>
    </w:rPr>
  </w:style>
  <w:style w:type="paragraph" w:styleId="Heading2">
    <w:name w:val="heading 2"/>
    <w:basedOn w:val="Normal"/>
    <w:next w:val="Paragraph"/>
    <w:link w:val="Heading2Char"/>
    <w:uiPriority w:val="99"/>
    <w:qFormat/>
    <w:rsid w:val="00B90669"/>
    <w:pPr>
      <w:keepNext/>
      <w:spacing w:before="240"/>
      <w:outlineLvl w:val="1"/>
    </w:pPr>
    <w:rPr>
      <w:rFonts w:asciiTheme="minorHAnsi" w:eastAsiaTheme="majorEastAsia" w:hAnsiTheme="minorHAnsi" w:cstheme="majorBidi"/>
      <w:b/>
      <w:color w:val="5D0F68"/>
    </w:rPr>
  </w:style>
  <w:style w:type="paragraph" w:styleId="Heading3">
    <w:name w:val="heading 3"/>
    <w:basedOn w:val="Normal"/>
    <w:next w:val="Paragraph"/>
    <w:link w:val="Heading3Char"/>
    <w:uiPriority w:val="99"/>
    <w:qFormat/>
    <w:rsid w:val="00700D87"/>
    <w:pPr>
      <w:keepNext/>
      <w:numPr>
        <w:ilvl w:val="2"/>
        <w:numId w:val="7"/>
      </w:numPr>
      <w:spacing w:before="240"/>
      <w:outlineLvl w:val="2"/>
    </w:pPr>
    <w:rPr>
      <w:rFonts w:asciiTheme="minorHAnsi" w:eastAsiaTheme="majorEastAsia" w:hAnsiTheme="minorHAnsi" w:cstheme="minorHAnsi"/>
      <w:b/>
      <w:color w:val="000000"/>
    </w:rPr>
  </w:style>
  <w:style w:type="paragraph" w:styleId="Heading4">
    <w:name w:val="heading 4"/>
    <w:basedOn w:val="Heading3"/>
    <w:next w:val="BodyText"/>
    <w:link w:val="Heading4Char"/>
    <w:uiPriority w:val="99"/>
    <w:qFormat/>
    <w:rsid w:val="00700D87"/>
    <w:pPr>
      <w:numPr>
        <w:ilvl w:val="0"/>
        <w:numId w:val="0"/>
      </w:numPr>
      <w:tabs>
        <w:tab w:val="num" w:pos="0"/>
        <w:tab w:val="num" w:pos="643"/>
      </w:tabs>
      <w:spacing w:after="240"/>
      <w:jc w:val="both"/>
      <w:outlineLvl w:val="3"/>
    </w:pPr>
    <w:rPr>
      <w:rFonts w:ascii="Times New Roman" w:eastAsia="SC STKaiti" w:hAnsi="Times New Roman" w:cs="Times New Roman"/>
      <w:b w:val="0"/>
      <w:color w:val="DD6225"/>
      <w:sz w:val="24"/>
      <w:szCs w:val="24"/>
      <w:lang w:eastAsia="zh-CN"/>
    </w:rPr>
  </w:style>
  <w:style w:type="paragraph" w:styleId="Heading5">
    <w:name w:val="heading 5"/>
    <w:basedOn w:val="Heading4"/>
    <w:next w:val="BodyText"/>
    <w:link w:val="Heading5Char"/>
    <w:uiPriority w:val="99"/>
    <w:qFormat/>
    <w:rsid w:val="00700D87"/>
    <w:pPr>
      <w:ind w:left="643" w:hanging="360"/>
      <w:outlineLvl w:val="4"/>
    </w:pPr>
    <w:rPr>
      <w:i/>
      <w:iCs/>
    </w:rPr>
  </w:style>
  <w:style w:type="paragraph" w:styleId="Heading6">
    <w:name w:val="heading 6"/>
    <w:basedOn w:val="Heading5"/>
    <w:next w:val="BodyText"/>
    <w:link w:val="Heading6Char"/>
    <w:uiPriority w:val="99"/>
    <w:qFormat/>
    <w:rsid w:val="00700D87"/>
    <w:pPr>
      <w:outlineLvl w:val="5"/>
    </w:pPr>
    <w:rPr>
      <w:b/>
      <w:bCs/>
      <w:sz w:val="20"/>
      <w:szCs w:val="20"/>
    </w:rPr>
  </w:style>
  <w:style w:type="paragraph" w:styleId="Heading7">
    <w:name w:val="heading 7"/>
    <w:aliases w:val="Letter Heading"/>
    <w:basedOn w:val="Heading6"/>
    <w:next w:val="BodyText"/>
    <w:link w:val="Heading7Char"/>
    <w:uiPriority w:val="99"/>
    <w:qFormat/>
    <w:rsid w:val="00700D87"/>
    <w:pPr>
      <w:outlineLvl w:val="6"/>
    </w:pPr>
    <w:rPr>
      <w:i w:val="0"/>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90669"/>
    <w:rPr>
      <w:rFonts w:asciiTheme="minorHAnsi" w:eastAsiaTheme="majorEastAsia" w:hAnsiTheme="minorHAnsi" w:cstheme="majorBidi"/>
      <w:b/>
      <w:color w:val="5D0F68"/>
      <w:sz w:val="28"/>
      <w:szCs w:val="22"/>
      <w:lang w:val="en-AU"/>
    </w:rPr>
  </w:style>
  <w:style w:type="paragraph" w:styleId="BodyText">
    <w:name w:val="Body Text"/>
    <w:basedOn w:val="Normal"/>
    <w:link w:val="BodyTextChar"/>
    <w:uiPriority w:val="99"/>
    <w:unhideWhenUsed/>
    <w:rsid w:val="002549B3"/>
    <w:pPr>
      <w:spacing w:after="120"/>
    </w:pPr>
  </w:style>
  <w:style w:type="character" w:customStyle="1" w:styleId="BodyTextChar">
    <w:name w:val="Body Text Char"/>
    <w:basedOn w:val="DefaultParagraphFont"/>
    <w:link w:val="BodyText"/>
    <w:uiPriority w:val="99"/>
    <w:rsid w:val="002549B3"/>
  </w:style>
  <w:style w:type="paragraph" w:styleId="ListBullet">
    <w:name w:val="List Bullet"/>
    <w:basedOn w:val="BodyText"/>
    <w:autoRedefine/>
    <w:uiPriority w:val="99"/>
    <w:rsid w:val="00C6000C"/>
    <w:pPr>
      <w:spacing w:after="0" w:line="288" w:lineRule="auto"/>
      <w:ind w:left="416" w:hanging="416"/>
    </w:pPr>
    <w:rPr>
      <w:rFonts w:eastAsia="SC STKaiti" w:cs="Arial"/>
      <w:b/>
      <w:szCs w:val="20"/>
      <w:lang w:eastAsia="en-AU"/>
    </w:rPr>
  </w:style>
  <w:style w:type="character" w:styleId="CommentReference">
    <w:name w:val="annotation reference"/>
    <w:basedOn w:val="DefaultParagraphFont"/>
    <w:rsid w:val="002549B3"/>
    <w:rPr>
      <w:rFonts w:cs="Times New Roman"/>
      <w:sz w:val="16"/>
      <w:szCs w:val="16"/>
    </w:rPr>
  </w:style>
  <w:style w:type="paragraph" w:styleId="CommentText">
    <w:name w:val="annotation text"/>
    <w:basedOn w:val="Normal"/>
    <w:link w:val="CommentTextChar"/>
    <w:rsid w:val="002549B3"/>
    <w:pPr>
      <w:spacing w:before="120" w:after="120" w:line="264" w:lineRule="auto"/>
    </w:pPr>
    <w:rPr>
      <w:rFonts w:eastAsia="SimSun" w:cs="Arial"/>
      <w:szCs w:val="20"/>
      <w:lang w:eastAsia="zh-CN"/>
    </w:rPr>
  </w:style>
  <w:style w:type="character" w:customStyle="1" w:styleId="CommentTextChar">
    <w:name w:val="Comment Text Char"/>
    <w:basedOn w:val="DefaultParagraphFont"/>
    <w:link w:val="CommentText"/>
    <w:rsid w:val="002549B3"/>
    <w:rPr>
      <w:rFonts w:eastAsia="SimSun" w:cs="Arial"/>
      <w:sz w:val="22"/>
      <w:szCs w:val="20"/>
      <w:lang w:val="en-AU" w:eastAsia="zh-CN"/>
    </w:rPr>
  </w:style>
  <w:style w:type="paragraph" w:styleId="BalloonText">
    <w:name w:val="Balloon Text"/>
    <w:basedOn w:val="Normal"/>
    <w:link w:val="BalloonTextChar"/>
    <w:uiPriority w:val="99"/>
    <w:semiHidden/>
    <w:unhideWhenUsed/>
    <w:rsid w:val="002549B3"/>
    <w:rPr>
      <w:rFonts w:ascii="Lucida Grande" w:hAnsi="Lucida Grande"/>
      <w:sz w:val="18"/>
      <w:szCs w:val="18"/>
    </w:rPr>
  </w:style>
  <w:style w:type="character" w:customStyle="1" w:styleId="BalloonTextChar">
    <w:name w:val="Balloon Text Char"/>
    <w:basedOn w:val="DefaultParagraphFont"/>
    <w:link w:val="BalloonText"/>
    <w:uiPriority w:val="99"/>
    <w:semiHidden/>
    <w:rsid w:val="002549B3"/>
    <w:rPr>
      <w:rFonts w:ascii="Lucida Grande" w:hAnsi="Lucida Grande"/>
      <w:sz w:val="18"/>
      <w:szCs w:val="18"/>
    </w:rPr>
  </w:style>
  <w:style w:type="character" w:customStyle="1" w:styleId="Heading2Char">
    <w:name w:val="Heading 2 Char"/>
    <w:basedOn w:val="DefaultParagraphFont"/>
    <w:link w:val="Heading2"/>
    <w:uiPriority w:val="99"/>
    <w:rsid w:val="00B90669"/>
    <w:rPr>
      <w:rFonts w:asciiTheme="minorHAnsi" w:eastAsiaTheme="majorEastAsia" w:hAnsiTheme="minorHAnsi" w:cstheme="majorBidi"/>
      <w:b/>
      <w:color w:val="5D0F68"/>
      <w:sz w:val="22"/>
      <w:szCs w:val="22"/>
      <w:lang w:val="en-AU"/>
    </w:rPr>
  </w:style>
  <w:style w:type="paragraph" w:styleId="Footer">
    <w:name w:val="footer"/>
    <w:basedOn w:val="Normal"/>
    <w:link w:val="FooterChar"/>
    <w:uiPriority w:val="99"/>
    <w:unhideWhenUsed/>
    <w:rsid w:val="00D96572"/>
    <w:pPr>
      <w:tabs>
        <w:tab w:val="center" w:pos="4320"/>
        <w:tab w:val="right" w:pos="8640"/>
      </w:tabs>
    </w:pPr>
  </w:style>
  <w:style w:type="character" w:customStyle="1" w:styleId="FooterChar">
    <w:name w:val="Footer Char"/>
    <w:basedOn w:val="DefaultParagraphFont"/>
    <w:link w:val="Footer"/>
    <w:uiPriority w:val="99"/>
    <w:rsid w:val="00D96572"/>
  </w:style>
  <w:style w:type="character" w:styleId="PageNumber">
    <w:name w:val="page number"/>
    <w:basedOn w:val="DefaultParagraphFont"/>
    <w:uiPriority w:val="99"/>
    <w:semiHidden/>
    <w:unhideWhenUsed/>
    <w:rsid w:val="00D96572"/>
  </w:style>
  <w:style w:type="paragraph" w:customStyle="1" w:styleId="TaPS1Head2">
    <w:name w:val="TaPS1 Head 2"/>
    <w:next w:val="Normal"/>
    <w:rsid w:val="00B71BCC"/>
    <w:pPr>
      <w:spacing w:before="300"/>
    </w:pPr>
    <w:rPr>
      <w:rFonts w:ascii="Arial" w:eastAsia="Times New Roman" w:hAnsi="Arial"/>
      <w:b/>
      <w:color w:val="FF0000"/>
      <w:lang w:val="en-AU"/>
    </w:rPr>
  </w:style>
  <w:style w:type="paragraph" w:customStyle="1" w:styleId="TaPS1Points1">
    <w:name w:val="TaPS1 Points 1"/>
    <w:basedOn w:val="Normal"/>
    <w:rsid w:val="00B71BCC"/>
    <w:pPr>
      <w:numPr>
        <w:numId w:val="4"/>
      </w:numPr>
      <w:spacing w:before="240"/>
    </w:pPr>
    <w:rPr>
      <w:rFonts w:ascii="Times New Roman" w:eastAsia="Times New Roman" w:hAnsi="Times New Roman"/>
      <w:szCs w:val="20"/>
    </w:rPr>
  </w:style>
  <w:style w:type="paragraph" w:styleId="ListParagraph">
    <w:name w:val="List Paragraph"/>
    <w:basedOn w:val="Normal"/>
    <w:link w:val="ListParagraphChar"/>
    <w:uiPriority w:val="34"/>
    <w:qFormat/>
    <w:rsid w:val="00700D87"/>
    <w:pPr>
      <w:numPr>
        <w:numId w:val="1"/>
      </w:numPr>
      <w:spacing w:before="120"/>
      <w:ind w:left="1440"/>
    </w:pPr>
    <w:rPr>
      <w:rFonts w:asciiTheme="minorHAnsi" w:eastAsiaTheme="minorHAnsi" w:hAnsiTheme="minorHAnsi" w:cstheme="minorHAnsi"/>
    </w:rPr>
  </w:style>
  <w:style w:type="table" w:styleId="TableGrid">
    <w:name w:val="Table Grid"/>
    <w:basedOn w:val="TableNormal"/>
    <w:rsid w:val="00E05C99"/>
    <w:rPr>
      <w:rFonts w:ascii="Times New Roman" w:eastAsia="Times New Roman" w:hAnsi="Times New Roman"/>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0000"/>
    <w:pPr>
      <w:tabs>
        <w:tab w:val="center" w:pos="4320"/>
        <w:tab w:val="right" w:pos="8640"/>
      </w:tabs>
    </w:pPr>
  </w:style>
  <w:style w:type="character" w:customStyle="1" w:styleId="HeaderChar">
    <w:name w:val="Header Char"/>
    <w:basedOn w:val="DefaultParagraphFont"/>
    <w:link w:val="Header"/>
    <w:uiPriority w:val="99"/>
    <w:rsid w:val="00FB0000"/>
  </w:style>
  <w:style w:type="paragraph" w:styleId="FootnoteText">
    <w:name w:val="footnote text"/>
    <w:basedOn w:val="Normal"/>
    <w:link w:val="FootnoteTextChar"/>
    <w:uiPriority w:val="99"/>
    <w:unhideWhenUsed/>
    <w:rsid w:val="002A00EA"/>
  </w:style>
  <w:style w:type="character" w:customStyle="1" w:styleId="FootnoteTextChar">
    <w:name w:val="Footnote Text Char"/>
    <w:basedOn w:val="DefaultParagraphFont"/>
    <w:link w:val="FootnoteText"/>
    <w:uiPriority w:val="99"/>
    <w:rsid w:val="002A00EA"/>
  </w:style>
  <w:style w:type="character" w:styleId="FootnoteReference">
    <w:name w:val="footnote reference"/>
    <w:basedOn w:val="DefaultParagraphFont"/>
    <w:uiPriority w:val="99"/>
    <w:unhideWhenUsed/>
    <w:rsid w:val="002A00EA"/>
    <w:rPr>
      <w:vertAlign w:val="superscript"/>
    </w:rPr>
  </w:style>
  <w:style w:type="paragraph" w:customStyle="1" w:styleId="Default">
    <w:name w:val="Default"/>
    <w:rsid w:val="00B87894"/>
    <w:pPr>
      <w:autoSpaceDE w:val="0"/>
      <w:autoSpaceDN w:val="0"/>
      <w:adjustRightInd w:val="0"/>
    </w:pPr>
    <w:rPr>
      <w:rFonts w:ascii="Times New Roman" w:eastAsiaTheme="minorHAnsi" w:hAnsi="Times New Roman"/>
      <w:color w:val="000000"/>
      <w:lang w:val="en-AU"/>
    </w:rPr>
  </w:style>
  <w:style w:type="character" w:customStyle="1" w:styleId="Heading3Char">
    <w:name w:val="Heading 3 Char"/>
    <w:basedOn w:val="DefaultParagraphFont"/>
    <w:link w:val="Heading3"/>
    <w:uiPriority w:val="99"/>
    <w:rsid w:val="00700D87"/>
    <w:rPr>
      <w:rFonts w:asciiTheme="minorHAnsi" w:eastAsiaTheme="majorEastAsia" w:hAnsiTheme="minorHAnsi" w:cstheme="minorHAnsi"/>
      <w:b/>
      <w:noProof/>
      <w:color w:val="000000"/>
      <w:sz w:val="22"/>
      <w:szCs w:val="22"/>
    </w:rPr>
  </w:style>
  <w:style w:type="character" w:styleId="Hyperlink">
    <w:name w:val="Hyperlink"/>
    <w:basedOn w:val="DefaultParagraphFont"/>
    <w:uiPriority w:val="99"/>
    <w:unhideWhenUsed/>
    <w:rsid w:val="00FF2E91"/>
    <w:rPr>
      <w:color w:val="0000FF" w:themeColor="hyperlink"/>
      <w:u w:val="single"/>
    </w:rPr>
  </w:style>
  <w:style w:type="paragraph" w:customStyle="1" w:styleId="Listtable">
    <w:name w:val="List table"/>
    <w:basedOn w:val="ListParagraph"/>
    <w:link w:val="ListtableChar"/>
    <w:rsid w:val="00700D87"/>
    <w:pPr>
      <w:numPr>
        <w:numId w:val="3"/>
      </w:numPr>
      <w:tabs>
        <w:tab w:val="left" w:pos="319"/>
      </w:tabs>
      <w:spacing w:before="0"/>
    </w:pPr>
    <w:rPr>
      <w:rFonts w:eastAsiaTheme="minorEastAsia"/>
      <w:sz w:val="18"/>
      <w:szCs w:val="18"/>
    </w:rPr>
  </w:style>
  <w:style w:type="character" w:customStyle="1" w:styleId="ListtableChar">
    <w:name w:val="List table Char"/>
    <w:basedOn w:val="DefaultParagraphFont"/>
    <w:link w:val="Listtable"/>
    <w:rsid w:val="00700D87"/>
    <w:rPr>
      <w:rFonts w:asciiTheme="minorHAnsi" w:eastAsiaTheme="minorEastAsia" w:hAnsiTheme="minorHAnsi" w:cstheme="minorHAnsi"/>
      <w:noProof/>
      <w:sz w:val="18"/>
      <w:szCs w:val="18"/>
    </w:rPr>
  </w:style>
  <w:style w:type="paragraph" w:customStyle="1" w:styleId="ticklist">
    <w:name w:val="tick list"/>
    <w:basedOn w:val="Normal"/>
    <w:link w:val="ticklistChar"/>
    <w:rsid w:val="00700D87"/>
    <w:pPr>
      <w:tabs>
        <w:tab w:val="left" w:pos="319"/>
      </w:tabs>
      <w:spacing w:after="120"/>
      <w:ind w:left="394" w:hanging="360"/>
    </w:pPr>
    <w:rPr>
      <w:rFonts w:eastAsiaTheme="minorHAnsi" w:cs="Arial"/>
      <w:b/>
      <w:sz w:val="18"/>
      <w:szCs w:val="18"/>
    </w:rPr>
  </w:style>
  <w:style w:type="character" w:customStyle="1" w:styleId="ticklistChar">
    <w:name w:val="tick list Char"/>
    <w:basedOn w:val="DefaultParagraphFont"/>
    <w:link w:val="ticklist"/>
    <w:rsid w:val="00700D87"/>
    <w:rPr>
      <w:rFonts w:ascii="Calibri" w:eastAsiaTheme="minorHAnsi" w:hAnsi="Calibri" w:cs="Arial"/>
      <w:b/>
      <w:noProof/>
      <w:sz w:val="18"/>
      <w:szCs w:val="18"/>
    </w:rPr>
  </w:style>
  <w:style w:type="character" w:customStyle="1" w:styleId="BoldandItalics">
    <w:name w:val="Bold and Italics"/>
    <w:rsid w:val="00700D87"/>
    <w:rPr>
      <w:b/>
      <w:i/>
      <w:u w:val="none"/>
    </w:rPr>
  </w:style>
  <w:style w:type="paragraph" w:styleId="Caption">
    <w:name w:val="caption"/>
    <w:basedOn w:val="Normal"/>
    <w:next w:val="Normal"/>
    <w:uiPriority w:val="99"/>
    <w:qFormat/>
    <w:rsid w:val="00700D87"/>
    <w:rPr>
      <w:b/>
      <w:bCs/>
      <w:sz w:val="18"/>
      <w:szCs w:val="18"/>
    </w:rPr>
  </w:style>
  <w:style w:type="paragraph" w:styleId="Title">
    <w:name w:val="Title"/>
    <w:basedOn w:val="Normal"/>
    <w:next w:val="Normal"/>
    <w:link w:val="TitleChar"/>
    <w:uiPriority w:val="10"/>
    <w:qFormat/>
    <w:rsid w:val="00700D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0D87"/>
    <w:rPr>
      <w:rFonts w:asciiTheme="majorHAnsi" w:eastAsiaTheme="majorEastAsia" w:hAnsiTheme="majorHAnsi" w:cstheme="majorBidi"/>
      <w:noProof/>
      <w:color w:val="17365D" w:themeColor="text2" w:themeShade="BF"/>
      <w:spacing w:val="5"/>
      <w:kern w:val="28"/>
      <w:sz w:val="52"/>
      <w:szCs w:val="52"/>
    </w:rPr>
  </w:style>
  <w:style w:type="paragraph" w:styleId="Subtitle">
    <w:name w:val="Subtitle"/>
    <w:basedOn w:val="Normal"/>
    <w:next w:val="Normal"/>
    <w:link w:val="SubtitleChar"/>
    <w:uiPriority w:val="11"/>
    <w:qFormat/>
    <w:rsid w:val="00700D87"/>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00D87"/>
    <w:rPr>
      <w:rFonts w:asciiTheme="majorHAnsi" w:eastAsiaTheme="majorEastAsia" w:hAnsiTheme="majorHAnsi" w:cstheme="majorBidi"/>
      <w:i/>
      <w:iCs/>
      <w:noProof/>
      <w:color w:val="4F81BD" w:themeColor="accent1"/>
      <w:spacing w:val="15"/>
      <w:sz w:val="24"/>
      <w:szCs w:val="24"/>
    </w:rPr>
  </w:style>
  <w:style w:type="paragraph" w:styleId="NoSpacing">
    <w:name w:val="No Spacing"/>
    <w:uiPriority w:val="1"/>
    <w:qFormat/>
    <w:rsid w:val="00700D87"/>
    <w:rPr>
      <w:rFonts w:ascii="Times New Roman" w:hAnsi="Times New Roman"/>
      <w:noProof/>
      <w:sz w:val="22"/>
      <w:szCs w:val="24"/>
    </w:rPr>
  </w:style>
  <w:style w:type="character" w:customStyle="1" w:styleId="ListParagraphChar">
    <w:name w:val="List Paragraph Char"/>
    <w:basedOn w:val="DefaultParagraphFont"/>
    <w:link w:val="ListParagraph"/>
    <w:uiPriority w:val="34"/>
    <w:rsid w:val="00700D87"/>
    <w:rPr>
      <w:rFonts w:asciiTheme="minorHAnsi" w:eastAsiaTheme="minorHAnsi" w:hAnsiTheme="minorHAnsi" w:cstheme="minorHAnsi"/>
      <w:noProof/>
      <w:sz w:val="22"/>
      <w:szCs w:val="22"/>
    </w:rPr>
  </w:style>
  <w:style w:type="character" w:styleId="SubtleEmphasis">
    <w:name w:val="Subtle Emphasis"/>
    <w:basedOn w:val="DefaultParagraphFont"/>
    <w:uiPriority w:val="19"/>
    <w:qFormat/>
    <w:rsid w:val="00700D87"/>
    <w:rPr>
      <w:i/>
      <w:iCs/>
      <w:color w:val="808080" w:themeColor="text1" w:themeTint="7F"/>
    </w:rPr>
  </w:style>
  <w:style w:type="character" w:styleId="IntenseEmphasis">
    <w:name w:val="Intense Emphasis"/>
    <w:basedOn w:val="DefaultParagraphFont"/>
    <w:uiPriority w:val="21"/>
    <w:qFormat/>
    <w:rsid w:val="00700D87"/>
    <w:rPr>
      <w:b/>
      <w:bCs/>
      <w:i/>
      <w:iCs/>
      <w:color w:val="4F81BD" w:themeColor="accent1"/>
    </w:rPr>
  </w:style>
  <w:style w:type="paragraph" w:styleId="TOCHeading">
    <w:name w:val="TOC Heading"/>
    <w:basedOn w:val="Heading1"/>
    <w:next w:val="Normal"/>
    <w:uiPriority w:val="39"/>
    <w:semiHidden/>
    <w:unhideWhenUsed/>
    <w:qFormat/>
    <w:rsid w:val="00700D87"/>
    <w:pPr>
      <w:keepLines/>
      <w:spacing w:before="480"/>
      <w:outlineLvl w:val="9"/>
    </w:pPr>
    <w:rPr>
      <w:rFonts w:asciiTheme="majorHAnsi" w:hAnsiTheme="majorHAnsi"/>
      <w:bCs/>
      <w:color w:val="365F91" w:themeColor="accent1" w:themeShade="BF"/>
      <w:szCs w:val="28"/>
    </w:rPr>
  </w:style>
  <w:style w:type="paragraph" w:customStyle="1" w:styleId="Paragraph">
    <w:name w:val="Paragraph"/>
    <w:basedOn w:val="Normal"/>
    <w:link w:val="ParagraphChar"/>
    <w:qFormat/>
    <w:rsid w:val="00700D87"/>
    <w:pPr>
      <w:spacing w:before="240"/>
    </w:pPr>
    <w:rPr>
      <w:rFonts w:asciiTheme="minorHAnsi" w:eastAsia="Times New Roman" w:hAnsiTheme="minorHAnsi" w:cstheme="minorHAnsi"/>
    </w:rPr>
  </w:style>
  <w:style w:type="character" w:customStyle="1" w:styleId="ParagraphChar">
    <w:name w:val="Paragraph Char"/>
    <w:basedOn w:val="DefaultParagraphFont"/>
    <w:link w:val="Paragraph"/>
    <w:rsid w:val="00700D87"/>
    <w:rPr>
      <w:rFonts w:asciiTheme="minorHAnsi" w:eastAsia="Times New Roman" w:hAnsiTheme="minorHAnsi" w:cstheme="minorHAnsi"/>
      <w:sz w:val="22"/>
      <w:szCs w:val="22"/>
    </w:rPr>
  </w:style>
  <w:style w:type="paragraph" w:customStyle="1" w:styleId="ListParagraphBullet">
    <w:name w:val="List Paragraph Bullet"/>
    <w:basedOn w:val="ListParagraph"/>
    <w:link w:val="ListParagraphBulletChar"/>
    <w:qFormat/>
    <w:rsid w:val="00700D87"/>
    <w:pPr>
      <w:numPr>
        <w:numId w:val="2"/>
      </w:numPr>
    </w:pPr>
    <w:rPr>
      <w:rFonts w:eastAsia="Times New Roman"/>
    </w:rPr>
  </w:style>
  <w:style w:type="character" w:customStyle="1" w:styleId="ListParagraphBulletChar">
    <w:name w:val="List Paragraph Bullet Char"/>
    <w:basedOn w:val="ListParagraphChar"/>
    <w:link w:val="ListParagraphBullet"/>
    <w:rsid w:val="00700D87"/>
    <w:rPr>
      <w:rFonts w:asciiTheme="minorHAnsi" w:eastAsia="Times New Roman" w:hAnsiTheme="minorHAnsi" w:cstheme="minorHAnsi"/>
      <w:noProof/>
      <w:sz w:val="22"/>
      <w:szCs w:val="22"/>
    </w:rPr>
  </w:style>
  <w:style w:type="paragraph" w:customStyle="1" w:styleId="Figure">
    <w:name w:val="Figure"/>
    <w:basedOn w:val="Paragraph"/>
    <w:next w:val="FigureCaption"/>
    <w:qFormat/>
    <w:rsid w:val="00700D87"/>
    <w:pPr>
      <w:keepNext/>
      <w:jc w:val="center"/>
    </w:pPr>
    <w:rPr>
      <w:noProof/>
    </w:rPr>
  </w:style>
  <w:style w:type="paragraph" w:customStyle="1" w:styleId="FigureCaption">
    <w:name w:val="Figure Caption"/>
    <w:basedOn w:val="Paragraph"/>
    <w:next w:val="Paragraph"/>
    <w:qFormat/>
    <w:rsid w:val="00700D87"/>
    <w:pPr>
      <w:spacing w:before="120"/>
      <w:jc w:val="center"/>
    </w:pPr>
    <w:rPr>
      <w:b/>
      <w:noProof/>
    </w:rPr>
  </w:style>
  <w:style w:type="paragraph" w:customStyle="1" w:styleId="TableCaption">
    <w:name w:val="Table Caption"/>
    <w:basedOn w:val="FigureCaption"/>
    <w:qFormat/>
    <w:rsid w:val="00700D87"/>
    <w:pPr>
      <w:spacing w:before="240" w:after="240"/>
    </w:pPr>
  </w:style>
  <w:style w:type="paragraph" w:customStyle="1" w:styleId="TableHeading">
    <w:name w:val="Table Heading"/>
    <w:basedOn w:val="Paragraph"/>
    <w:qFormat/>
    <w:rsid w:val="00700D87"/>
    <w:pPr>
      <w:spacing w:before="120" w:after="120"/>
    </w:pPr>
    <w:rPr>
      <w:b/>
      <w:noProof/>
      <w:color w:val="FFFFFF" w:themeColor="background1"/>
    </w:rPr>
  </w:style>
  <w:style w:type="paragraph" w:customStyle="1" w:styleId="TableText">
    <w:name w:val="Table Text"/>
    <w:basedOn w:val="Paragraph"/>
    <w:qFormat/>
    <w:rsid w:val="00700D87"/>
    <w:pPr>
      <w:spacing w:before="120" w:after="120"/>
    </w:pPr>
    <w:rPr>
      <w:noProof/>
    </w:rPr>
  </w:style>
  <w:style w:type="paragraph" w:customStyle="1" w:styleId="ContentsHeading">
    <w:name w:val="Contents Heading"/>
    <w:basedOn w:val="Normal"/>
    <w:qFormat/>
    <w:rsid w:val="00700D87"/>
    <w:pPr>
      <w:spacing w:before="360"/>
    </w:pPr>
    <w:rPr>
      <w:rFonts w:asciiTheme="minorHAnsi" w:eastAsia="Times New Roman" w:hAnsiTheme="minorHAnsi" w:cstheme="minorHAnsi"/>
      <w:b/>
      <w:sz w:val="28"/>
    </w:rPr>
  </w:style>
  <w:style w:type="paragraph" w:customStyle="1" w:styleId="ContentsHeading1">
    <w:name w:val="Contents Heading 1"/>
    <w:basedOn w:val="ContentsHeading"/>
    <w:qFormat/>
    <w:rsid w:val="00700D87"/>
    <w:rPr>
      <w:color w:val="5D0F68"/>
    </w:rPr>
  </w:style>
  <w:style w:type="paragraph" w:customStyle="1" w:styleId="ContentsHeading2">
    <w:name w:val="Contents Heading 2"/>
    <w:basedOn w:val="ContentsHeading1"/>
    <w:qFormat/>
    <w:rsid w:val="00700D87"/>
    <w:pPr>
      <w:spacing w:before="240"/>
    </w:pPr>
    <w:rPr>
      <w:sz w:val="24"/>
    </w:rPr>
  </w:style>
  <w:style w:type="paragraph" w:customStyle="1" w:styleId="AttachmentHeading">
    <w:name w:val="Attachment Heading"/>
    <w:basedOn w:val="Paragraph"/>
    <w:next w:val="Paragraph"/>
    <w:qFormat/>
    <w:rsid w:val="00700D87"/>
    <w:pPr>
      <w:spacing w:before="360"/>
    </w:pPr>
    <w:rPr>
      <w:b/>
      <w:noProof/>
      <w:sz w:val="28"/>
      <w:szCs w:val="28"/>
    </w:rPr>
  </w:style>
  <w:style w:type="character" w:customStyle="1" w:styleId="Heading4Char">
    <w:name w:val="Heading 4 Char"/>
    <w:basedOn w:val="DefaultParagraphFont"/>
    <w:link w:val="Heading4"/>
    <w:uiPriority w:val="99"/>
    <w:rsid w:val="00700D87"/>
    <w:rPr>
      <w:rFonts w:ascii="Times New Roman" w:eastAsia="SC STKaiti" w:hAnsi="Times New Roman"/>
      <w:color w:val="DD6225"/>
      <w:sz w:val="24"/>
      <w:szCs w:val="24"/>
      <w:lang w:eastAsia="zh-CN"/>
    </w:rPr>
  </w:style>
  <w:style w:type="character" w:customStyle="1" w:styleId="Heading5Char">
    <w:name w:val="Heading 5 Char"/>
    <w:basedOn w:val="DefaultParagraphFont"/>
    <w:link w:val="Heading5"/>
    <w:uiPriority w:val="99"/>
    <w:rsid w:val="00700D87"/>
    <w:rPr>
      <w:rFonts w:ascii="Times New Roman" w:eastAsia="SC STKaiti" w:hAnsi="Times New Roman"/>
      <w:i/>
      <w:iCs/>
      <w:color w:val="DD6225"/>
      <w:sz w:val="24"/>
      <w:szCs w:val="24"/>
      <w:lang w:eastAsia="zh-CN"/>
    </w:rPr>
  </w:style>
  <w:style w:type="character" w:customStyle="1" w:styleId="Heading6Char">
    <w:name w:val="Heading 6 Char"/>
    <w:basedOn w:val="DefaultParagraphFont"/>
    <w:link w:val="Heading6"/>
    <w:uiPriority w:val="99"/>
    <w:rsid w:val="00700D87"/>
    <w:rPr>
      <w:rFonts w:ascii="Times New Roman" w:eastAsia="SC STKaiti" w:hAnsi="Times New Roman"/>
      <w:b/>
      <w:bCs/>
      <w:i/>
      <w:iCs/>
      <w:color w:val="DD6225"/>
      <w:lang w:eastAsia="zh-CN"/>
    </w:rPr>
  </w:style>
  <w:style w:type="character" w:customStyle="1" w:styleId="Heading7Char">
    <w:name w:val="Heading 7 Char"/>
    <w:aliases w:val="Letter Heading Char"/>
    <w:basedOn w:val="DefaultParagraphFont"/>
    <w:link w:val="Heading7"/>
    <w:uiPriority w:val="99"/>
    <w:rsid w:val="00700D87"/>
    <w:rPr>
      <w:rFonts w:ascii="Times New Roman" w:eastAsia="SC STKaiti" w:hAnsi="Times New Roman"/>
      <w:b/>
      <w:bCs/>
      <w:color w:val="DD6225"/>
      <w:sz w:val="24"/>
      <w:szCs w:val="24"/>
      <w:lang w:eastAsia="zh-CN"/>
    </w:rPr>
  </w:style>
  <w:style w:type="paragraph" w:styleId="TOC1">
    <w:name w:val="toc 1"/>
    <w:basedOn w:val="Normal"/>
    <w:next w:val="Normal"/>
    <w:autoRedefine/>
    <w:uiPriority w:val="39"/>
    <w:unhideWhenUsed/>
    <w:rsid w:val="00700D87"/>
    <w:pPr>
      <w:tabs>
        <w:tab w:val="right" w:leader="dot" w:pos="8290"/>
      </w:tabs>
      <w:spacing w:after="10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74E"/>
    <w:pPr>
      <w:spacing w:after="200" w:line="276" w:lineRule="auto"/>
    </w:pPr>
    <w:rPr>
      <w:rFonts w:ascii="Calibri" w:eastAsiaTheme="minorEastAsia" w:hAnsi="Calibri" w:cstheme="minorBidi"/>
      <w:sz w:val="22"/>
      <w:szCs w:val="22"/>
      <w:lang w:val="en-AU"/>
    </w:rPr>
  </w:style>
  <w:style w:type="paragraph" w:styleId="Heading1">
    <w:name w:val="heading 1"/>
    <w:basedOn w:val="Normal"/>
    <w:next w:val="Paragraph"/>
    <w:link w:val="Heading1Char"/>
    <w:uiPriority w:val="99"/>
    <w:qFormat/>
    <w:rsid w:val="00B90669"/>
    <w:pPr>
      <w:keepNext/>
      <w:spacing w:before="360"/>
      <w:outlineLvl w:val="0"/>
    </w:pPr>
    <w:rPr>
      <w:rFonts w:asciiTheme="minorHAnsi" w:eastAsiaTheme="majorEastAsia" w:hAnsiTheme="minorHAnsi" w:cstheme="majorBidi"/>
      <w:b/>
      <w:color w:val="5D0F68"/>
      <w:sz w:val="28"/>
    </w:rPr>
  </w:style>
  <w:style w:type="paragraph" w:styleId="Heading2">
    <w:name w:val="heading 2"/>
    <w:basedOn w:val="Normal"/>
    <w:next w:val="Paragraph"/>
    <w:link w:val="Heading2Char"/>
    <w:uiPriority w:val="99"/>
    <w:qFormat/>
    <w:rsid w:val="00B90669"/>
    <w:pPr>
      <w:keepNext/>
      <w:spacing w:before="240"/>
      <w:outlineLvl w:val="1"/>
    </w:pPr>
    <w:rPr>
      <w:rFonts w:asciiTheme="minorHAnsi" w:eastAsiaTheme="majorEastAsia" w:hAnsiTheme="minorHAnsi" w:cstheme="majorBidi"/>
      <w:b/>
      <w:color w:val="5D0F68"/>
    </w:rPr>
  </w:style>
  <w:style w:type="paragraph" w:styleId="Heading3">
    <w:name w:val="heading 3"/>
    <w:basedOn w:val="Normal"/>
    <w:next w:val="Paragraph"/>
    <w:link w:val="Heading3Char"/>
    <w:uiPriority w:val="99"/>
    <w:qFormat/>
    <w:rsid w:val="00700D87"/>
    <w:pPr>
      <w:keepNext/>
      <w:numPr>
        <w:ilvl w:val="2"/>
        <w:numId w:val="7"/>
      </w:numPr>
      <w:spacing w:before="240"/>
      <w:outlineLvl w:val="2"/>
    </w:pPr>
    <w:rPr>
      <w:rFonts w:asciiTheme="minorHAnsi" w:eastAsiaTheme="majorEastAsia" w:hAnsiTheme="minorHAnsi" w:cstheme="minorHAnsi"/>
      <w:b/>
      <w:color w:val="000000"/>
    </w:rPr>
  </w:style>
  <w:style w:type="paragraph" w:styleId="Heading4">
    <w:name w:val="heading 4"/>
    <w:basedOn w:val="Heading3"/>
    <w:next w:val="BodyText"/>
    <w:link w:val="Heading4Char"/>
    <w:uiPriority w:val="99"/>
    <w:qFormat/>
    <w:rsid w:val="00700D87"/>
    <w:pPr>
      <w:numPr>
        <w:ilvl w:val="0"/>
        <w:numId w:val="0"/>
      </w:numPr>
      <w:tabs>
        <w:tab w:val="num" w:pos="0"/>
        <w:tab w:val="num" w:pos="643"/>
      </w:tabs>
      <w:spacing w:after="240"/>
      <w:jc w:val="both"/>
      <w:outlineLvl w:val="3"/>
    </w:pPr>
    <w:rPr>
      <w:rFonts w:ascii="Times New Roman" w:eastAsia="SC STKaiti" w:hAnsi="Times New Roman" w:cs="Times New Roman"/>
      <w:b w:val="0"/>
      <w:color w:val="DD6225"/>
      <w:sz w:val="24"/>
      <w:szCs w:val="24"/>
      <w:lang w:eastAsia="zh-CN"/>
    </w:rPr>
  </w:style>
  <w:style w:type="paragraph" w:styleId="Heading5">
    <w:name w:val="heading 5"/>
    <w:basedOn w:val="Heading4"/>
    <w:next w:val="BodyText"/>
    <w:link w:val="Heading5Char"/>
    <w:uiPriority w:val="99"/>
    <w:qFormat/>
    <w:rsid w:val="00700D87"/>
    <w:pPr>
      <w:ind w:left="643" w:hanging="360"/>
      <w:outlineLvl w:val="4"/>
    </w:pPr>
    <w:rPr>
      <w:i/>
      <w:iCs/>
    </w:rPr>
  </w:style>
  <w:style w:type="paragraph" w:styleId="Heading6">
    <w:name w:val="heading 6"/>
    <w:basedOn w:val="Heading5"/>
    <w:next w:val="BodyText"/>
    <w:link w:val="Heading6Char"/>
    <w:uiPriority w:val="99"/>
    <w:qFormat/>
    <w:rsid w:val="00700D87"/>
    <w:pPr>
      <w:outlineLvl w:val="5"/>
    </w:pPr>
    <w:rPr>
      <w:b/>
      <w:bCs/>
      <w:sz w:val="20"/>
      <w:szCs w:val="20"/>
    </w:rPr>
  </w:style>
  <w:style w:type="paragraph" w:styleId="Heading7">
    <w:name w:val="heading 7"/>
    <w:aliases w:val="Letter Heading"/>
    <w:basedOn w:val="Heading6"/>
    <w:next w:val="BodyText"/>
    <w:link w:val="Heading7Char"/>
    <w:uiPriority w:val="99"/>
    <w:qFormat/>
    <w:rsid w:val="00700D87"/>
    <w:pPr>
      <w:outlineLvl w:val="6"/>
    </w:pPr>
    <w:rPr>
      <w:i w:val="0"/>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90669"/>
    <w:rPr>
      <w:rFonts w:asciiTheme="minorHAnsi" w:eastAsiaTheme="majorEastAsia" w:hAnsiTheme="minorHAnsi" w:cstheme="majorBidi"/>
      <w:b/>
      <w:color w:val="5D0F68"/>
      <w:sz w:val="28"/>
      <w:szCs w:val="22"/>
      <w:lang w:val="en-AU"/>
    </w:rPr>
  </w:style>
  <w:style w:type="paragraph" w:styleId="BodyText">
    <w:name w:val="Body Text"/>
    <w:basedOn w:val="Normal"/>
    <w:link w:val="BodyTextChar"/>
    <w:uiPriority w:val="99"/>
    <w:unhideWhenUsed/>
    <w:rsid w:val="002549B3"/>
    <w:pPr>
      <w:spacing w:after="120"/>
    </w:pPr>
  </w:style>
  <w:style w:type="character" w:customStyle="1" w:styleId="BodyTextChar">
    <w:name w:val="Body Text Char"/>
    <w:basedOn w:val="DefaultParagraphFont"/>
    <w:link w:val="BodyText"/>
    <w:uiPriority w:val="99"/>
    <w:rsid w:val="002549B3"/>
  </w:style>
  <w:style w:type="paragraph" w:styleId="ListBullet">
    <w:name w:val="List Bullet"/>
    <w:basedOn w:val="BodyText"/>
    <w:autoRedefine/>
    <w:uiPriority w:val="99"/>
    <w:rsid w:val="00C6000C"/>
    <w:pPr>
      <w:spacing w:after="0" w:line="288" w:lineRule="auto"/>
      <w:ind w:left="416" w:hanging="416"/>
    </w:pPr>
    <w:rPr>
      <w:rFonts w:eastAsia="SC STKaiti" w:cs="Arial"/>
      <w:b/>
      <w:szCs w:val="20"/>
      <w:lang w:eastAsia="en-AU"/>
    </w:rPr>
  </w:style>
  <w:style w:type="character" w:styleId="CommentReference">
    <w:name w:val="annotation reference"/>
    <w:basedOn w:val="DefaultParagraphFont"/>
    <w:rsid w:val="002549B3"/>
    <w:rPr>
      <w:rFonts w:cs="Times New Roman"/>
      <w:sz w:val="16"/>
      <w:szCs w:val="16"/>
    </w:rPr>
  </w:style>
  <w:style w:type="paragraph" w:styleId="CommentText">
    <w:name w:val="annotation text"/>
    <w:basedOn w:val="Normal"/>
    <w:link w:val="CommentTextChar"/>
    <w:rsid w:val="002549B3"/>
    <w:pPr>
      <w:spacing w:before="120" w:after="120" w:line="264" w:lineRule="auto"/>
    </w:pPr>
    <w:rPr>
      <w:rFonts w:eastAsia="SimSun" w:cs="Arial"/>
      <w:szCs w:val="20"/>
      <w:lang w:eastAsia="zh-CN"/>
    </w:rPr>
  </w:style>
  <w:style w:type="character" w:customStyle="1" w:styleId="CommentTextChar">
    <w:name w:val="Comment Text Char"/>
    <w:basedOn w:val="DefaultParagraphFont"/>
    <w:link w:val="CommentText"/>
    <w:rsid w:val="002549B3"/>
    <w:rPr>
      <w:rFonts w:eastAsia="SimSun" w:cs="Arial"/>
      <w:sz w:val="22"/>
      <w:szCs w:val="20"/>
      <w:lang w:val="en-AU" w:eastAsia="zh-CN"/>
    </w:rPr>
  </w:style>
  <w:style w:type="paragraph" w:styleId="BalloonText">
    <w:name w:val="Balloon Text"/>
    <w:basedOn w:val="Normal"/>
    <w:link w:val="BalloonTextChar"/>
    <w:uiPriority w:val="99"/>
    <w:semiHidden/>
    <w:unhideWhenUsed/>
    <w:rsid w:val="002549B3"/>
    <w:rPr>
      <w:rFonts w:ascii="Lucida Grande" w:hAnsi="Lucida Grande"/>
      <w:sz w:val="18"/>
      <w:szCs w:val="18"/>
    </w:rPr>
  </w:style>
  <w:style w:type="character" w:customStyle="1" w:styleId="BalloonTextChar">
    <w:name w:val="Balloon Text Char"/>
    <w:basedOn w:val="DefaultParagraphFont"/>
    <w:link w:val="BalloonText"/>
    <w:uiPriority w:val="99"/>
    <w:semiHidden/>
    <w:rsid w:val="002549B3"/>
    <w:rPr>
      <w:rFonts w:ascii="Lucida Grande" w:hAnsi="Lucida Grande"/>
      <w:sz w:val="18"/>
      <w:szCs w:val="18"/>
    </w:rPr>
  </w:style>
  <w:style w:type="character" w:customStyle="1" w:styleId="Heading2Char">
    <w:name w:val="Heading 2 Char"/>
    <w:basedOn w:val="DefaultParagraphFont"/>
    <w:link w:val="Heading2"/>
    <w:uiPriority w:val="99"/>
    <w:rsid w:val="00B90669"/>
    <w:rPr>
      <w:rFonts w:asciiTheme="minorHAnsi" w:eastAsiaTheme="majorEastAsia" w:hAnsiTheme="minorHAnsi" w:cstheme="majorBidi"/>
      <w:b/>
      <w:color w:val="5D0F68"/>
      <w:sz w:val="22"/>
      <w:szCs w:val="22"/>
      <w:lang w:val="en-AU"/>
    </w:rPr>
  </w:style>
  <w:style w:type="paragraph" w:styleId="Footer">
    <w:name w:val="footer"/>
    <w:basedOn w:val="Normal"/>
    <w:link w:val="FooterChar"/>
    <w:uiPriority w:val="99"/>
    <w:unhideWhenUsed/>
    <w:rsid w:val="00D96572"/>
    <w:pPr>
      <w:tabs>
        <w:tab w:val="center" w:pos="4320"/>
        <w:tab w:val="right" w:pos="8640"/>
      </w:tabs>
    </w:pPr>
  </w:style>
  <w:style w:type="character" w:customStyle="1" w:styleId="FooterChar">
    <w:name w:val="Footer Char"/>
    <w:basedOn w:val="DefaultParagraphFont"/>
    <w:link w:val="Footer"/>
    <w:uiPriority w:val="99"/>
    <w:rsid w:val="00D96572"/>
  </w:style>
  <w:style w:type="character" w:styleId="PageNumber">
    <w:name w:val="page number"/>
    <w:basedOn w:val="DefaultParagraphFont"/>
    <w:uiPriority w:val="99"/>
    <w:semiHidden/>
    <w:unhideWhenUsed/>
    <w:rsid w:val="00D96572"/>
  </w:style>
  <w:style w:type="paragraph" w:customStyle="1" w:styleId="TaPS1Head2">
    <w:name w:val="TaPS1 Head 2"/>
    <w:next w:val="Normal"/>
    <w:rsid w:val="00B71BCC"/>
    <w:pPr>
      <w:spacing w:before="300"/>
    </w:pPr>
    <w:rPr>
      <w:rFonts w:ascii="Arial" w:eastAsia="Times New Roman" w:hAnsi="Arial"/>
      <w:b/>
      <w:color w:val="FF0000"/>
      <w:lang w:val="en-AU"/>
    </w:rPr>
  </w:style>
  <w:style w:type="paragraph" w:customStyle="1" w:styleId="TaPS1Points1">
    <w:name w:val="TaPS1 Points 1"/>
    <w:basedOn w:val="Normal"/>
    <w:rsid w:val="00B71BCC"/>
    <w:pPr>
      <w:numPr>
        <w:numId w:val="4"/>
      </w:numPr>
      <w:spacing w:before="240"/>
    </w:pPr>
    <w:rPr>
      <w:rFonts w:ascii="Times New Roman" w:eastAsia="Times New Roman" w:hAnsi="Times New Roman"/>
      <w:szCs w:val="20"/>
    </w:rPr>
  </w:style>
  <w:style w:type="paragraph" w:styleId="ListParagraph">
    <w:name w:val="List Paragraph"/>
    <w:basedOn w:val="Normal"/>
    <w:link w:val="ListParagraphChar"/>
    <w:uiPriority w:val="34"/>
    <w:qFormat/>
    <w:rsid w:val="00700D87"/>
    <w:pPr>
      <w:numPr>
        <w:numId w:val="1"/>
      </w:numPr>
      <w:spacing w:before="120"/>
      <w:ind w:left="1440"/>
    </w:pPr>
    <w:rPr>
      <w:rFonts w:asciiTheme="minorHAnsi" w:eastAsiaTheme="minorHAnsi" w:hAnsiTheme="minorHAnsi" w:cstheme="minorHAnsi"/>
    </w:rPr>
  </w:style>
  <w:style w:type="table" w:styleId="TableGrid">
    <w:name w:val="Table Grid"/>
    <w:basedOn w:val="TableNormal"/>
    <w:rsid w:val="00E05C99"/>
    <w:rPr>
      <w:rFonts w:ascii="Times New Roman" w:eastAsia="Times New Roman" w:hAnsi="Times New Roman"/>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0000"/>
    <w:pPr>
      <w:tabs>
        <w:tab w:val="center" w:pos="4320"/>
        <w:tab w:val="right" w:pos="8640"/>
      </w:tabs>
    </w:pPr>
  </w:style>
  <w:style w:type="character" w:customStyle="1" w:styleId="HeaderChar">
    <w:name w:val="Header Char"/>
    <w:basedOn w:val="DefaultParagraphFont"/>
    <w:link w:val="Header"/>
    <w:uiPriority w:val="99"/>
    <w:rsid w:val="00FB0000"/>
  </w:style>
  <w:style w:type="paragraph" w:styleId="FootnoteText">
    <w:name w:val="footnote text"/>
    <w:basedOn w:val="Normal"/>
    <w:link w:val="FootnoteTextChar"/>
    <w:uiPriority w:val="99"/>
    <w:unhideWhenUsed/>
    <w:rsid w:val="002A00EA"/>
  </w:style>
  <w:style w:type="character" w:customStyle="1" w:styleId="FootnoteTextChar">
    <w:name w:val="Footnote Text Char"/>
    <w:basedOn w:val="DefaultParagraphFont"/>
    <w:link w:val="FootnoteText"/>
    <w:uiPriority w:val="99"/>
    <w:rsid w:val="002A00EA"/>
  </w:style>
  <w:style w:type="character" w:styleId="FootnoteReference">
    <w:name w:val="footnote reference"/>
    <w:basedOn w:val="DefaultParagraphFont"/>
    <w:uiPriority w:val="99"/>
    <w:unhideWhenUsed/>
    <w:rsid w:val="002A00EA"/>
    <w:rPr>
      <w:vertAlign w:val="superscript"/>
    </w:rPr>
  </w:style>
  <w:style w:type="paragraph" w:customStyle="1" w:styleId="Default">
    <w:name w:val="Default"/>
    <w:rsid w:val="00B87894"/>
    <w:pPr>
      <w:autoSpaceDE w:val="0"/>
      <w:autoSpaceDN w:val="0"/>
      <w:adjustRightInd w:val="0"/>
    </w:pPr>
    <w:rPr>
      <w:rFonts w:ascii="Times New Roman" w:eastAsiaTheme="minorHAnsi" w:hAnsi="Times New Roman"/>
      <w:color w:val="000000"/>
      <w:lang w:val="en-AU"/>
    </w:rPr>
  </w:style>
  <w:style w:type="character" w:customStyle="1" w:styleId="Heading3Char">
    <w:name w:val="Heading 3 Char"/>
    <w:basedOn w:val="DefaultParagraphFont"/>
    <w:link w:val="Heading3"/>
    <w:uiPriority w:val="99"/>
    <w:rsid w:val="00700D87"/>
    <w:rPr>
      <w:rFonts w:asciiTheme="minorHAnsi" w:eastAsiaTheme="majorEastAsia" w:hAnsiTheme="minorHAnsi" w:cstheme="minorHAnsi"/>
      <w:b/>
      <w:noProof/>
      <w:color w:val="000000"/>
      <w:sz w:val="22"/>
      <w:szCs w:val="22"/>
    </w:rPr>
  </w:style>
  <w:style w:type="character" w:styleId="Hyperlink">
    <w:name w:val="Hyperlink"/>
    <w:basedOn w:val="DefaultParagraphFont"/>
    <w:uiPriority w:val="99"/>
    <w:unhideWhenUsed/>
    <w:rsid w:val="00FF2E91"/>
    <w:rPr>
      <w:color w:val="0000FF" w:themeColor="hyperlink"/>
      <w:u w:val="single"/>
    </w:rPr>
  </w:style>
  <w:style w:type="paragraph" w:customStyle="1" w:styleId="Listtable">
    <w:name w:val="List table"/>
    <w:basedOn w:val="ListParagraph"/>
    <w:link w:val="ListtableChar"/>
    <w:rsid w:val="00700D87"/>
    <w:pPr>
      <w:numPr>
        <w:numId w:val="3"/>
      </w:numPr>
      <w:tabs>
        <w:tab w:val="left" w:pos="319"/>
      </w:tabs>
      <w:spacing w:before="0"/>
    </w:pPr>
    <w:rPr>
      <w:rFonts w:eastAsiaTheme="minorEastAsia"/>
      <w:sz w:val="18"/>
      <w:szCs w:val="18"/>
    </w:rPr>
  </w:style>
  <w:style w:type="character" w:customStyle="1" w:styleId="ListtableChar">
    <w:name w:val="List table Char"/>
    <w:basedOn w:val="DefaultParagraphFont"/>
    <w:link w:val="Listtable"/>
    <w:rsid w:val="00700D87"/>
    <w:rPr>
      <w:rFonts w:asciiTheme="minorHAnsi" w:eastAsiaTheme="minorEastAsia" w:hAnsiTheme="minorHAnsi" w:cstheme="minorHAnsi"/>
      <w:noProof/>
      <w:sz w:val="18"/>
      <w:szCs w:val="18"/>
    </w:rPr>
  </w:style>
  <w:style w:type="paragraph" w:customStyle="1" w:styleId="ticklist">
    <w:name w:val="tick list"/>
    <w:basedOn w:val="Normal"/>
    <w:link w:val="ticklistChar"/>
    <w:rsid w:val="00700D87"/>
    <w:pPr>
      <w:tabs>
        <w:tab w:val="left" w:pos="319"/>
      </w:tabs>
      <w:spacing w:after="120"/>
      <w:ind w:left="394" w:hanging="360"/>
    </w:pPr>
    <w:rPr>
      <w:rFonts w:eastAsiaTheme="minorHAnsi" w:cs="Arial"/>
      <w:b/>
      <w:sz w:val="18"/>
      <w:szCs w:val="18"/>
    </w:rPr>
  </w:style>
  <w:style w:type="character" w:customStyle="1" w:styleId="ticklistChar">
    <w:name w:val="tick list Char"/>
    <w:basedOn w:val="DefaultParagraphFont"/>
    <w:link w:val="ticklist"/>
    <w:rsid w:val="00700D87"/>
    <w:rPr>
      <w:rFonts w:ascii="Calibri" w:eastAsiaTheme="minorHAnsi" w:hAnsi="Calibri" w:cs="Arial"/>
      <w:b/>
      <w:noProof/>
      <w:sz w:val="18"/>
      <w:szCs w:val="18"/>
    </w:rPr>
  </w:style>
  <w:style w:type="character" w:customStyle="1" w:styleId="BoldandItalics">
    <w:name w:val="Bold and Italics"/>
    <w:rsid w:val="00700D87"/>
    <w:rPr>
      <w:b/>
      <w:i/>
      <w:u w:val="none"/>
    </w:rPr>
  </w:style>
  <w:style w:type="paragraph" w:styleId="Caption">
    <w:name w:val="caption"/>
    <w:basedOn w:val="Normal"/>
    <w:next w:val="Normal"/>
    <w:uiPriority w:val="99"/>
    <w:qFormat/>
    <w:rsid w:val="00700D87"/>
    <w:rPr>
      <w:b/>
      <w:bCs/>
      <w:sz w:val="18"/>
      <w:szCs w:val="18"/>
    </w:rPr>
  </w:style>
  <w:style w:type="paragraph" w:styleId="Title">
    <w:name w:val="Title"/>
    <w:basedOn w:val="Normal"/>
    <w:next w:val="Normal"/>
    <w:link w:val="TitleChar"/>
    <w:uiPriority w:val="10"/>
    <w:qFormat/>
    <w:rsid w:val="00700D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0D87"/>
    <w:rPr>
      <w:rFonts w:asciiTheme="majorHAnsi" w:eastAsiaTheme="majorEastAsia" w:hAnsiTheme="majorHAnsi" w:cstheme="majorBidi"/>
      <w:noProof/>
      <w:color w:val="17365D" w:themeColor="text2" w:themeShade="BF"/>
      <w:spacing w:val="5"/>
      <w:kern w:val="28"/>
      <w:sz w:val="52"/>
      <w:szCs w:val="52"/>
    </w:rPr>
  </w:style>
  <w:style w:type="paragraph" w:styleId="Subtitle">
    <w:name w:val="Subtitle"/>
    <w:basedOn w:val="Normal"/>
    <w:next w:val="Normal"/>
    <w:link w:val="SubtitleChar"/>
    <w:uiPriority w:val="11"/>
    <w:qFormat/>
    <w:rsid w:val="00700D87"/>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00D87"/>
    <w:rPr>
      <w:rFonts w:asciiTheme="majorHAnsi" w:eastAsiaTheme="majorEastAsia" w:hAnsiTheme="majorHAnsi" w:cstheme="majorBidi"/>
      <w:i/>
      <w:iCs/>
      <w:noProof/>
      <w:color w:val="4F81BD" w:themeColor="accent1"/>
      <w:spacing w:val="15"/>
      <w:sz w:val="24"/>
      <w:szCs w:val="24"/>
    </w:rPr>
  </w:style>
  <w:style w:type="paragraph" w:styleId="NoSpacing">
    <w:name w:val="No Spacing"/>
    <w:uiPriority w:val="1"/>
    <w:qFormat/>
    <w:rsid w:val="00700D87"/>
    <w:rPr>
      <w:rFonts w:ascii="Times New Roman" w:hAnsi="Times New Roman"/>
      <w:noProof/>
      <w:sz w:val="22"/>
      <w:szCs w:val="24"/>
    </w:rPr>
  </w:style>
  <w:style w:type="character" w:customStyle="1" w:styleId="ListParagraphChar">
    <w:name w:val="List Paragraph Char"/>
    <w:basedOn w:val="DefaultParagraphFont"/>
    <w:link w:val="ListParagraph"/>
    <w:uiPriority w:val="34"/>
    <w:rsid w:val="00700D87"/>
    <w:rPr>
      <w:rFonts w:asciiTheme="minorHAnsi" w:eastAsiaTheme="minorHAnsi" w:hAnsiTheme="minorHAnsi" w:cstheme="minorHAnsi"/>
      <w:noProof/>
      <w:sz w:val="22"/>
      <w:szCs w:val="22"/>
    </w:rPr>
  </w:style>
  <w:style w:type="character" w:styleId="SubtleEmphasis">
    <w:name w:val="Subtle Emphasis"/>
    <w:basedOn w:val="DefaultParagraphFont"/>
    <w:uiPriority w:val="19"/>
    <w:qFormat/>
    <w:rsid w:val="00700D87"/>
    <w:rPr>
      <w:i/>
      <w:iCs/>
      <w:color w:val="808080" w:themeColor="text1" w:themeTint="7F"/>
    </w:rPr>
  </w:style>
  <w:style w:type="character" w:styleId="IntenseEmphasis">
    <w:name w:val="Intense Emphasis"/>
    <w:basedOn w:val="DefaultParagraphFont"/>
    <w:uiPriority w:val="21"/>
    <w:qFormat/>
    <w:rsid w:val="00700D87"/>
    <w:rPr>
      <w:b/>
      <w:bCs/>
      <w:i/>
      <w:iCs/>
      <w:color w:val="4F81BD" w:themeColor="accent1"/>
    </w:rPr>
  </w:style>
  <w:style w:type="paragraph" w:styleId="TOCHeading">
    <w:name w:val="TOC Heading"/>
    <w:basedOn w:val="Heading1"/>
    <w:next w:val="Normal"/>
    <w:uiPriority w:val="39"/>
    <w:semiHidden/>
    <w:unhideWhenUsed/>
    <w:qFormat/>
    <w:rsid w:val="00700D87"/>
    <w:pPr>
      <w:keepLines/>
      <w:spacing w:before="480"/>
      <w:outlineLvl w:val="9"/>
    </w:pPr>
    <w:rPr>
      <w:rFonts w:asciiTheme="majorHAnsi" w:hAnsiTheme="majorHAnsi"/>
      <w:bCs/>
      <w:color w:val="365F91" w:themeColor="accent1" w:themeShade="BF"/>
      <w:szCs w:val="28"/>
    </w:rPr>
  </w:style>
  <w:style w:type="paragraph" w:customStyle="1" w:styleId="Paragraph">
    <w:name w:val="Paragraph"/>
    <w:basedOn w:val="Normal"/>
    <w:link w:val="ParagraphChar"/>
    <w:qFormat/>
    <w:rsid w:val="00700D87"/>
    <w:pPr>
      <w:spacing w:before="240"/>
    </w:pPr>
    <w:rPr>
      <w:rFonts w:asciiTheme="minorHAnsi" w:eastAsia="Times New Roman" w:hAnsiTheme="minorHAnsi" w:cstheme="minorHAnsi"/>
    </w:rPr>
  </w:style>
  <w:style w:type="character" w:customStyle="1" w:styleId="ParagraphChar">
    <w:name w:val="Paragraph Char"/>
    <w:basedOn w:val="DefaultParagraphFont"/>
    <w:link w:val="Paragraph"/>
    <w:rsid w:val="00700D87"/>
    <w:rPr>
      <w:rFonts w:asciiTheme="minorHAnsi" w:eastAsia="Times New Roman" w:hAnsiTheme="minorHAnsi" w:cstheme="minorHAnsi"/>
      <w:sz w:val="22"/>
      <w:szCs w:val="22"/>
    </w:rPr>
  </w:style>
  <w:style w:type="paragraph" w:customStyle="1" w:styleId="ListParagraphBullet">
    <w:name w:val="List Paragraph Bullet"/>
    <w:basedOn w:val="ListParagraph"/>
    <w:link w:val="ListParagraphBulletChar"/>
    <w:qFormat/>
    <w:rsid w:val="00700D87"/>
    <w:pPr>
      <w:numPr>
        <w:numId w:val="2"/>
      </w:numPr>
    </w:pPr>
    <w:rPr>
      <w:rFonts w:eastAsia="Times New Roman"/>
    </w:rPr>
  </w:style>
  <w:style w:type="character" w:customStyle="1" w:styleId="ListParagraphBulletChar">
    <w:name w:val="List Paragraph Bullet Char"/>
    <w:basedOn w:val="ListParagraphChar"/>
    <w:link w:val="ListParagraphBullet"/>
    <w:rsid w:val="00700D87"/>
    <w:rPr>
      <w:rFonts w:asciiTheme="minorHAnsi" w:eastAsia="Times New Roman" w:hAnsiTheme="minorHAnsi" w:cstheme="minorHAnsi"/>
      <w:noProof/>
      <w:sz w:val="22"/>
      <w:szCs w:val="22"/>
    </w:rPr>
  </w:style>
  <w:style w:type="paragraph" w:customStyle="1" w:styleId="Figure">
    <w:name w:val="Figure"/>
    <w:basedOn w:val="Paragraph"/>
    <w:next w:val="FigureCaption"/>
    <w:qFormat/>
    <w:rsid w:val="00700D87"/>
    <w:pPr>
      <w:keepNext/>
      <w:jc w:val="center"/>
    </w:pPr>
    <w:rPr>
      <w:noProof/>
    </w:rPr>
  </w:style>
  <w:style w:type="paragraph" w:customStyle="1" w:styleId="FigureCaption">
    <w:name w:val="Figure Caption"/>
    <w:basedOn w:val="Paragraph"/>
    <w:next w:val="Paragraph"/>
    <w:qFormat/>
    <w:rsid w:val="00700D87"/>
    <w:pPr>
      <w:spacing w:before="120"/>
      <w:jc w:val="center"/>
    </w:pPr>
    <w:rPr>
      <w:b/>
      <w:noProof/>
    </w:rPr>
  </w:style>
  <w:style w:type="paragraph" w:customStyle="1" w:styleId="TableCaption">
    <w:name w:val="Table Caption"/>
    <w:basedOn w:val="FigureCaption"/>
    <w:qFormat/>
    <w:rsid w:val="00700D87"/>
    <w:pPr>
      <w:spacing w:before="240" w:after="240"/>
    </w:pPr>
  </w:style>
  <w:style w:type="paragraph" w:customStyle="1" w:styleId="TableHeading">
    <w:name w:val="Table Heading"/>
    <w:basedOn w:val="Paragraph"/>
    <w:qFormat/>
    <w:rsid w:val="00700D87"/>
    <w:pPr>
      <w:spacing w:before="120" w:after="120"/>
    </w:pPr>
    <w:rPr>
      <w:b/>
      <w:noProof/>
      <w:color w:val="FFFFFF" w:themeColor="background1"/>
    </w:rPr>
  </w:style>
  <w:style w:type="paragraph" w:customStyle="1" w:styleId="TableText">
    <w:name w:val="Table Text"/>
    <w:basedOn w:val="Paragraph"/>
    <w:qFormat/>
    <w:rsid w:val="00700D87"/>
    <w:pPr>
      <w:spacing w:before="120" w:after="120"/>
    </w:pPr>
    <w:rPr>
      <w:noProof/>
    </w:rPr>
  </w:style>
  <w:style w:type="paragraph" w:customStyle="1" w:styleId="ContentsHeading">
    <w:name w:val="Contents Heading"/>
    <w:basedOn w:val="Normal"/>
    <w:qFormat/>
    <w:rsid w:val="00700D87"/>
    <w:pPr>
      <w:spacing w:before="360"/>
    </w:pPr>
    <w:rPr>
      <w:rFonts w:asciiTheme="minorHAnsi" w:eastAsia="Times New Roman" w:hAnsiTheme="minorHAnsi" w:cstheme="minorHAnsi"/>
      <w:b/>
      <w:sz w:val="28"/>
    </w:rPr>
  </w:style>
  <w:style w:type="paragraph" w:customStyle="1" w:styleId="ContentsHeading1">
    <w:name w:val="Contents Heading 1"/>
    <w:basedOn w:val="ContentsHeading"/>
    <w:qFormat/>
    <w:rsid w:val="00700D87"/>
    <w:rPr>
      <w:color w:val="5D0F68"/>
    </w:rPr>
  </w:style>
  <w:style w:type="paragraph" w:customStyle="1" w:styleId="ContentsHeading2">
    <w:name w:val="Contents Heading 2"/>
    <w:basedOn w:val="ContentsHeading1"/>
    <w:qFormat/>
    <w:rsid w:val="00700D87"/>
    <w:pPr>
      <w:spacing w:before="240"/>
    </w:pPr>
    <w:rPr>
      <w:sz w:val="24"/>
    </w:rPr>
  </w:style>
  <w:style w:type="paragraph" w:customStyle="1" w:styleId="AttachmentHeading">
    <w:name w:val="Attachment Heading"/>
    <w:basedOn w:val="Paragraph"/>
    <w:next w:val="Paragraph"/>
    <w:qFormat/>
    <w:rsid w:val="00700D87"/>
    <w:pPr>
      <w:spacing w:before="360"/>
    </w:pPr>
    <w:rPr>
      <w:b/>
      <w:noProof/>
      <w:sz w:val="28"/>
      <w:szCs w:val="28"/>
    </w:rPr>
  </w:style>
  <w:style w:type="character" w:customStyle="1" w:styleId="Heading4Char">
    <w:name w:val="Heading 4 Char"/>
    <w:basedOn w:val="DefaultParagraphFont"/>
    <w:link w:val="Heading4"/>
    <w:uiPriority w:val="99"/>
    <w:rsid w:val="00700D87"/>
    <w:rPr>
      <w:rFonts w:ascii="Times New Roman" w:eastAsia="SC STKaiti" w:hAnsi="Times New Roman"/>
      <w:color w:val="DD6225"/>
      <w:sz w:val="24"/>
      <w:szCs w:val="24"/>
      <w:lang w:eastAsia="zh-CN"/>
    </w:rPr>
  </w:style>
  <w:style w:type="character" w:customStyle="1" w:styleId="Heading5Char">
    <w:name w:val="Heading 5 Char"/>
    <w:basedOn w:val="DefaultParagraphFont"/>
    <w:link w:val="Heading5"/>
    <w:uiPriority w:val="99"/>
    <w:rsid w:val="00700D87"/>
    <w:rPr>
      <w:rFonts w:ascii="Times New Roman" w:eastAsia="SC STKaiti" w:hAnsi="Times New Roman"/>
      <w:i/>
      <w:iCs/>
      <w:color w:val="DD6225"/>
      <w:sz w:val="24"/>
      <w:szCs w:val="24"/>
      <w:lang w:eastAsia="zh-CN"/>
    </w:rPr>
  </w:style>
  <w:style w:type="character" w:customStyle="1" w:styleId="Heading6Char">
    <w:name w:val="Heading 6 Char"/>
    <w:basedOn w:val="DefaultParagraphFont"/>
    <w:link w:val="Heading6"/>
    <w:uiPriority w:val="99"/>
    <w:rsid w:val="00700D87"/>
    <w:rPr>
      <w:rFonts w:ascii="Times New Roman" w:eastAsia="SC STKaiti" w:hAnsi="Times New Roman"/>
      <w:b/>
      <w:bCs/>
      <w:i/>
      <w:iCs/>
      <w:color w:val="DD6225"/>
      <w:lang w:eastAsia="zh-CN"/>
    </w:rPr>
  </w:style>
  <w:style w:type="character" w:customStyle="1" w:styleId="Heading7Char">
    <w:name w:val="Heading 7 Char"/>
    <w:aliases w:val="Letter Heading Char"/>
    <w:basedOn w:val="DefaultParagraphFont"/>
    <w:link w:val="Heading7"/>
    <w:uiPriority w:val="99"/>
    <w:rsid w:val="00700D87"/>
    <w:rPr>
      <w:rFonts w:ascii="Times New Roman" w:eastAsia="SC STKaiti" w:hAnsi="Times New Roman"/>
      <w:b/>
      <w:bCs/>
      <w:color w:val="DD6225"/>
      <w:sz w:val="24"/>
      <w:szCs w:val="24"/>
      <w:lang w:eastAsia="zh-CN"/>
    </w:rPr>
  </w:style>
  <w:style w:type="paragraph" w:styleId="TOC1">
    <w:name w:val="toc 1"/>
    <w:basedOn w:val="Normal"/>
    <w:next w:val="Normal"/>
    <w:autoRedefine/>
    <w:uiPriority w:val="39"/>
    <w:unhideWhenUsed/>
    <w:rsid w:val="00700D87"/>
    <w:pPr>
      <w:tabs>
        <w:tab w:val="right" w:leader="dot" w:pos="8290"/>
      </w:tabs>
      <w:spacing w:after="100"/>
    </w:pPr>
    <w:rPr>
      <w:b/>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hyperlink" Target="http://sustainabilityskills.org/mss11/developing-customised-program/training-assessment-strategy/"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mskills.com.au"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tainabilityskills.net.au"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mskills.com.au" TargetMode="External"/><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hyperlink" Target="http://www.energetics.com.au/" TargetMode="External"/><Relationship Id="rId19" Type="http://schemas.openxmlformats.org/officeDocument/2006/relationships/header" Target="header1.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mskills.com.au"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425F9-E99F-45D7-B7C7-1DE02F36C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17</Pages>
  <Words>2769</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Wendy Davies Consulting</Company>
  <LinksUpToDate>false</LinksUpToDate>
  <CharactersWithSpaces>18516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Davies</dc:creator>
  <cp:lastModifiedBy>Trish Gamper</cp:lastModifiedBy>
  <cp:revision>3</cp:revision>
  <cp:lastPrinted>2013-05-26T08:43:00Z</cp:lastPrinted>
  <dcterms:created xsi:type="dcterms:W3CDTF">2013-06-05T00:13:00Z</dcterms:created>
  <dcterms:modified xsi:type="dcterms:W3CDTF">2013-06-05T01:34:00Z</dcterms:modified>
</cp:coreProperties>
</file>